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B43" w:rsidRDefault="00541B43" w:rsidP="000142AC">
      <w:pPr>
        <w:spacing w:before="0" w:after="120" w:line="276" w:lineRule="auto"/>
        <w:jc w:val="center"/>
        <w:rPr>
          <w:rFonts w:asciiTheme="minorHAnsi" w:hAnsiTheme="minorHAnsi" w:cstheme="minorHAnsi"/>
          <w:b/>
          <w:bCs/>
          <w:color w:val="002060"/>
          <w:kern w:val="24"/>
        </w:rPr>
      </w:pPr>
    </w:p>
    <w:p w:rsidR="00541B43" w:rsidRDefault="00BB37EE" w:rsidP="000142AC">
      <w:pPr>
        <w:spacing w:before="0" w:after="120" w:line="276" w:lineRule="auto"/>
        <w:jc w:val="center"/>
        <w:rPr>
          <w:rFonts w:asciiTheme="minorHAnsi" w:hAnsiTheme="minorHAnsi" w:cstheme="minorHAnsi"/>
          <w:b/>
          <w:bCs/>
          <w:color w:val="002060"/>
          <w:kern w:val="24"/>
        </w:rPr>
      </w:pPr>
      <w:r>
        <w:rPr>
          <w:rFonts w:asciiTheme="minorHAnsi" w:hAnsiTheme="minorHAnsi" w:cstheme="minorHAnsi"/>
          <w:b/>
          <w:bCs/>
          <w:color w:val="002060"/>
          <w:kern w:val="24"/>
        </w:rPr>
        <w:t>ΔΕΛΤΙΟ ΤΥΠΟΥ, 2/2/2021</w:t>
      </w:r>
      <w:bookmarkStart w:id="0" w:name="_GoBack"/>
      <w:bookmarkEnd w:id="0"/>
    </w:p>
    <w:p w:rsidR="005D25DC" w:rsidRPr="005D25DC" w:rsidRDefault="00541B43" w:rsidP="000142AC">
      <w:pPr>
        <w:spacing w:before="0" w:after="120" w:line="276" w:lineRule="auto"/>
        <w:jc w:val="center"/>
        <w:rPr>
          <w:rFonts w:asciiTheme="minorHAnsi" w:hAnsiTheme="minorHAnsi" w:cstheme="minorHAnsi"/>
          <w:b/>
          <w:bCs/>
          <w:color w:val="002060"/>
          <w:kern w:val="24"/>
        </w:rPr>
      </w:pPr>
      <w:r>
        <w:rPr>
          <w:rFonts w:asciiTheme="minorHAnsi" w:hAnsiTheme="minorHAnsi" w:cstheme="minorHAnsi"/>
          <w:b/>
          <w:bCs/>
          <w:color w:val="002060"/>
          <w:kern w:val="24"/>
        </w:rPr>
        <w:t>ΕΠΙΚΕΙΜΕΝΗ ΠΡΟΔΗΜΟΣΙΕΥΣΗ</w:t>
      </w:r>
      <w:r w:rsidR="004B6134">
        <w:rPr>
          <w:rFonts w:asciiTheme="minorHAnsi" w:hAnsiTheme="minorHAnsi" w:cstheme="minorHAnsi"/>
          <w:b/>
          <w:bCs/>
          <w:color w:val="002060"/>
          <w:kern w:val="24"/>
        </w:rPr>
        <w:t xml:space="preserve"> </w:t>
      </w:r>
      <w:r w:rsidR="005D25DC" w:rsidRPr="005D25DC">
        <w:rPr>
          <w:rFonts w:asciiTheme="minorHAnsi" w:hAnsiTheme="minorHAnsi" w:cstheme="minorHAnsi"/>
          <w:b/>
          <w:bCs/>
          <w:color w:val="002060"/>
          <w:kern w:val="24"/>
        </w:rPr>
        <w:t>ΔΡΑΣΗΣ</w:t>
      </w:r>
    </w:p>
    <w:p w:rsidR="005D25DC" w:rsidRPr="005D25DC" w:rsidRDefault="005D25DC" w:rsidP="000142AC">
      <w:pPr>
        <w:spacing w:before="0" w:after="120" w:line="276" w:lineRule="auto"/>
        <w:jc w:val="center"/>
        <w:rPr>
          <w:rFonts w:asciiTheme="minorHAnsi" w:hAnsiTheme="minorHAnsi" w:cstheme="minorHAnsi"/>
          <w:b/>
          <w:bCs/>
          <w:color w:val="1F497D"/>
          <w:sz w:val="24"/>
          <w:highlight w:val="lightGray"/>
        </w:rPr>
      </w:pPr>
      <w:r w:rsidRPr="005D25DC">
        <w:rPr>
          <w:rFonts w:asciiTheme="minorHAnsi" w:hAnsiTheme="minorHAnsi" w:cstheme="minorHAnsi"/>
          <w:b/>
          <w:bCs/>
          <w:color w:val="1F497D"/>
          <w:sz w:val="24"/>
        </w:rPr>
        <w:t>«</w:t>
      </w:r>
      <w:r w:rsidR="00B171C6" w:rsidRPr="00B171C6">
        <w:rPr>
          <w:rFonts w:asciiTheme="minorHAnsi" w:hAnsiTheme="minorHAnsi" w:cstheme="minorHAnsi"/>
          <w:b/>
          <w:bCs/>
          <w:color w:val="1F497D"/>
          <w:sz w:val="24"/>
        </w:rPr>
        <w:t xml:space="preserve">ΕΝΙΣΧΥΣΗ ΑΛΥΣΙΔΩΝ ΠΡΟΣΤΙΘΕΜΕΝΗΣ ΑΞΙΑΣ – ΣΥΝΕΡΓΑΤΙΚΟΙ ΣΧΗΜΑΤΙΣΜΟΙ </w:t>
      </w:r>
      <w:r w:rsidR="0005396C">
        <w:rPr>
          <w:rFonts w:asciiTheme="minorHAnsi" w:hAnsiTheme="minorHAnsi" w:cstheme="minorHAnsi"/>
          <w:b/>
          <w:bCs/>
          <w:color w:val="1F497D"/>
          <w:sz w:val="24"/>
        </w:rPr>
        <w:t>-</w:t>
      </w:r>
      <w:r w:rsidR="00B171C6" w:rsidRPr="00B171C6">
        <w:rPr>
          <w:rFonts w:asciiTheme="minorHAnsi" w:hAnsiTheme="minorHAnsi" w:cstheme="minorHAnsi"/>
          <w:b/>
          <w:bCs/>
          <w:color w:val="1F497D"/>
          <w:sz w:val="24"/>
        </w:rPr>
        <w:t xml:space="preserve"> ΔΙΚΤΥΩΣΕΙΣ</w:t>
      </w:r>
      <w:r w:rsidRPr="005D25DC">
        <w:rPr>
          <w:rFonts w:asciiTheme="minorHAnsi" w:hAnsiTheme="minorHAnsi" w:cstheme="minorHAnsi"/>
          <w:b/>
          <w:bCs/>
          <w:color w:val="1F497D"/>
          <w:sz w:val="24"/>
        </w:rPr>
        <w:t xml:space="preserve">» </w:t>
      </w:r>
    </w:p>
    <w:p w:rsidR="00541B43" w:rsidRDefault="00541B43" w:rsidP="005D25DC">
      <w:pPr>
        <w:spacing w:before="0" w:after="120" w:line="276" w:lineRule="auto"/>
        <w:rPr>
          <w:rFonts w:asciiTheme="minorHAnsi" w:hAnsiTheme="minorHAnsi" w:cstheme="minorHAnsi"/>
          <w:b/>
          <w:bCs/>
          <w:szCs w:val="20"/>
        </w:rPr>
      </w:pPr>
      <w:r w:rsidRPr="00541B43">
        <w:rPr>
          <w:rFonts w:asciiTheme="minorHAnsi" w:hAnsiTheme="minorHAnsi" w:cstheme="minorHAnsi"/>
          <w:b/>
          <w:bCs/>
          <w:szCs w:val="20"/>
        </w:rPr>
        <w:t xml:space="preserve">Το  Υπουργείο Ανάπτυξης και Επενδύσεων με Ενδιάμεσο φορέα την ΕΥΔΕ-ΒΕΚ  </w:t>
      </w:r>
      <w:r>
        <w:rPr>
          <w:rFonts w:asciiTheme="minorHAnsi" w:hAnsiTheme="minorHAnsi" w:cstheme="minorHAnsi"/>
          <w:b/>
          <w:bCs/>
          <w:szCs w:val="20"/>
        </w:rPr>
        <w:t>θα</w:t>
      </w:r>
      <w:r w:rsidRPr="00541B43">
        <w:rPr>
          <w:rFonts w:asciiTheme="minorHAnsi" w:hAnsiTheme="minorHAnsi" w:cstheme="minorHAnsi"/>
          <w:b/>
          <w:bCs/>
          <w:szCs w:val="20"/>
        </w:rPr>
        <w:t xml:space="preserve"> προκηρύξει Δράση με τίτλο «Ενίσχυση Αλυσίδων Προστιθέμενης Αξίας - Συνεργατικοί Συνεταιρισμοί - Δικτυώσεις» στο πλαίσιο του Επιχειρησιακού Προγράμματος «Ανταγωνιστικότητα, Επιχειρηματικότητα και Καινοτομία (ΕΠΑνΕΚ)» του ΕΣΠΑ 2014 – </w:t>
      </w:r>
      <w:r>
        <w:rPr>
          <w:rFonts w:asciiTheme="minorHAnsi" w:hAnsiTheme="minorHAnsi" w:cstheme="minorHAnsi"/>
          <w:b/>
          <w:bCs/>
          <w:szCs w:val="20"/>
        </w:rPr>
        <w:t>2020, προϋπολογισμού 32 εκ € (Δημόσια Δαπάνη)</w:t>
      </w:r>
      <w:r w:rsidRPr="00541B43">
        <w:rPr>
          <w:rFonts w:asciiTheme="minorHAnsi" w:hAnsiTheme="minorHAnsi" w:cstheme="minorHAnsi"/>
          <w:b/>
          <w:bCs/>
          <w:szCs w:val="20"/>
        </w:rPr>
        <w:t xml:space="preserve"> </w:t>
      </w:r>
    </w:p>
    <w:p w:rsidR="005D25DC" w:rsidRPr="000142AC" w:rsidRDefault="005D25DC" w:rsidP="005D25DC">
      <w:pPr>
        <w:spacing w:before="0" w:after="120" w:line="276" w:lineRule="auto"/>
        <w:rPr>
          <w:rFonts w:asciiTheme="minorHAnsi" w:hAnsiTheme="minorHAnsi" w:cstheme="minorHAnsi"/>
          <w:b/>
          <w:bCs/>
          <w:szCs w:val="20"/>
        </w:rPr>
      </w:pPr>
      <w:r w:rsidRPr="002B1D05">
        <w:rPr>
          <w:rFonts w:asciiTheme="minorHAnsi" w:hAnsiTheme="minorHAnsi" w:cstheme="minorHAnsi"/>
          <w:b/>
          <w:bCs/>
          <w:szCs w:val="20"/>
        </w:rPr>
        <w:t>Στόχο</w:t>
      </w:r>
      <w:r w:rsidR="000142AC" w:rsidRPr="002B1D05">
        <w:rPr>
          <w:rFonts w:asciiTheme="minorHAnsi" w:hAnsiTheme="minorHAnsi" w:cstheme="minorHAnsi"/>
          <w:b/>
          <w:bCs/>
          <w:szCs w:val="20"/>
        </w:rPr>
        <w:t>ς</w:t>
      </w:r>
      <w:r w:rsidRPr="002B1D05">
        <w:rPr>
          <w:rFonts w:asciiTheme="minorHAnsi" w:hAnsiTheme="minorHAnsi" w:cstheme="minorHAnsi"/>
          <w:b/>
          <w:bCs/>
          <w:szCs w:val="20"/>
        </w:rPr>
        <w:t xml:space="preserve"> της Δράσης</w:t>
      </w:r>
      <w:r w:rsidRPr="000142AC">
        <w:rPr>
          <w:rFonts w:asciiTheme="minorHAnsi" w:hAnsiTheme="minorHAnsi" w:cstheme="minorHAnsi"/>
          <w:b/>
          <w:bCs/>
          <w:szCs w:val="20"/>
        </w:rPr>
        <w:t xml:space="preserve"> </w:t>
      </w:r>
    </w:p>
    <w:p w:rsidR="00103711" w:rsidRDefault="002B1D05" w:rsidP="00CE5B49">
      <w:pPr>
        <w:spacing w:before="0" w:after="120" w:line="276" w:lineRule="auto"/>
        <w:rPr>
          <w:rFonts w:asciiTheme="minorHAnsi" w:hAnsiTheme="minorHAnsi" w:cstheme="minorHAnsi"/>
          <w:sz w:val="20"/>
          <w:szCs w:val="20"/>
        </w:rPr>
      </w:pPr>
      <w:r w:rsidRPr="002B1D05">
        <w:rPr>
          <w:rFonts w:asciiTheme="minorHAnsi" w:hAnsiTheme="minorHAnsi" w:cstheme="minorHAnsi"/>
          <w:sz w:val="20"/>
          <w:szCs w:val="20"/>
        </w:rPr>
        <w:t xml:space="preserve">Η Δράση </w:t>
      </w:r>
      <w:r w:rsidR="00EB53D6" w:rsidRPr="00FA0021">
        <w:rPr>
          <w:rFonts w:asciiTheme="minorHAnsi" w:hAnsiTheme="minorHAnsi" w:cstheme="minorHAnsi"/>
          <w:sz w:val="20"/>
          <w:szCs w:val="20"/>
        </w:rPr>
        <w:t xml:space="preserve">«Ενίσχυση Αλυσίδων Προστιθέμενης Αξίας </w:t>
      </w:r>
      <w:r w:rsidR="00EB53D6" w:rsidRPr="00EB53D6">
        <w:rPr>
          <w:rFonts w:asciiTheme="minorHAnsi" w:hAnsiTheme="minorHAnsi" w:cstheme="minorHAnsi"/>
          <w:sz w:val="20"/>
          <w:szCs w:val="20"/>
        </w:rPr>
        <w:t>-</w:t>
      </w:r>
      <w:r w:rsidR="00EB53D6" w:rsidRPr="00FA0021">
        <w:rPr>
          <w:rFonts w:asciiTheme="minorHAnsi" w:hAnsiTheme="minorHAnsi" w:cstheme="minorHAnsi"/>
          <w:sz w:val="20"/>
          <w:szCs w:val="20"/>
        </w:rPr>
        <w:t xml:space="preserve"> Συνεργατικοί Συνεταιρισμοί - Δικτυώσεις»</w:t>
      </w:r>
      <w:r w:rsidRPr="002B1D05">
        <w:rPr>
          <w:rFonts w:asciiTheme="minorHAnsi" w:hAnsiTheme="minorHAnsi" w:cstheme="minorHAnsi"/>
          <w:sz w:val="20"/>
          <w:szCs w:val="20"/>
        </w:rPr>
        <w:t xml:space="preserve"> </w:t>
      </w:r>
      <w:r w:rsidR="00103711" w:rsidRPr="00103711">
        <w:rPr>
          <w:rFonts w:asciiTheme="minorHAnsi" w:hAnsiTheme="minorHAnsi" w:cstheme="minorHAnsi"/>
          <w:sz w:val="20"/>
          <w:szCs w:val="20"/>
        </w:rPr>
        <w:t>απευθύνεται σε υφιστάμενες Μικρομεσαίες κυρίως Επιχειρήσεις που δραστηριοποιούνται σε όλο το εύρος της αλυσίδας αξίας των εννέα (9) τομέων προτεραιότητας του Προγράμματος</w:t>
      </w:r>
      <w:r w:rsidR="00103711">
        <w:rPr>
          <w:rFonts w:asciiTheme="minorHAnsi" w:hAnsiTheme="minorHAnsi" w:cstheme="minorHAnsi"/>
          <w:sz w:val="20"/>
          <w:szCs w:val="20"/>
        </w:rPr>
        <w:t>.</w:t>
      </w:r>
    </w:p>
    <w:p w:rsidR="002B1D05" w:rsidRPr="002B1D05" w:rsidRDefault="00103711" w:rsidP="00CE5B49">
      <w:pPr>
        <w:spacing w:before="0" w:after="120" w:line="276" w:lineRule="auto"/>
        <w:rPr>
          <w:rFonts w:asciiTheme="minorHAnsi" w:hAnsiTheme="minorHAnsi" w:cstheme="minorHAnsi"/>
          <w:sz w:val="20"/>
          <w:szCs w:val="20"/>
        </w:rPr>
      </w:pPr>
      <w:r w:rsidRPr="00103711">
        <w:rPr>
          <w:rFonts w:asciiTheme="minorHAnsi" w:hAnsiTheme="minorHAnsi" w:cstheme="minorHAnsi"/>
          <w:sz w:val="20"/>
          <w:szCs w:val="20"/>
        </w:rPr>
        <w:t xml:space="preserve"> </w:t>
      </w:r>
      <w:r>
        <w:rPr>
          <w:rFonts w:asciiTheme="minorHAnsi" w:hAnsiTheme="minorHAnsi" w:cstheme="minorHAnsi"/>
          <w:sz w:val="20"/>
          <w:szCs w:val="20"/>
        </w:rPr>
        <w:t>Α</w:t>
      </w:r>
      <w:r w:rsidRPr="00103711">
        <w:rPr>
          <w:rFonts w:asciiTheme="minorHAnsi" w:hAnsiTheme="minorHAnsi" w:cstheme="minorHAnsi"/>
          <w:sz w:val="20"/>
          <w:szCs w:val="20"/>
        </w:rPr>
        <w:t xml:space="preserve">φορά τη χρηματοδότηση σχεδίων ανάπτυξης διεπιχειρησιακών συνεργασιών με τη μορφή κάθετων, ή/και οριζόντιων διασυνδέσεων </w:t>
      </w:r>
      <w:r>
        <w:rPr>
          <w:rFonts w:asciiTheme="minorHAnsi" w:hAnsiTheme="minorHAnsi" w:cstheme="minorHAnsi"/>
          <w:sz w:val="20"/>
          <w:szCs w:val="20"/>
        </w:rPr>
        <w:t xml:space="preserve">με στόχο </w:t>
      </w:r>
      <w:r w:rsidR="002B1D05" w:rsidRPr="002B1D05">
        <w:rPr>
          <w:rFonts w:asciiTheme="minorHAnsi" w:hAnsiTheme="minorHAnsi" w:cstheme="minorHAnsi"/>
          <w:sz w:val="20"/>
          <w:szCs w:val="20"/>
        </w:rPr>
        <w:t>την ανάπτυξη επιχειρηματικών μοντέλων αλυσί</w:t>
      </w:r>
      <w:r w:rsidR="00541B43">
        <w:rPr>
          <w:rFonts w:asciiTheme="minorHAnsi" w:hAnsiTheme="minorHAnsi" w:cstheme="minorHAnsi"/>
          <w:sz w:val="20"/>
          <w:szCs w:val="20"/>
        </w:rPr>
        <w:t>δων αξίας προϊόντων / υπηρεσιών</w:t>
      </w:r>
      <w:r w:rsidR="004B6134">
        <w:rPr>
          <w:rFonts w:asciiTheme="minorHAnsi" w:hAnsiTheme="minorHAnsi" w:cstheme="minorHAnsi"/>
          <w:sz w:val="20"/>
          <w:szCs w:val="20"/>
        </w:rPr>
        <w:t xml:space="preserve">. </w:t>
      </w:r>
      <w:r w:rsidR="002B1D05" w:rsidRPr="002B1D05">
        <w:rPr>
          <w:rFonts w:asciiTheme="minorHAnsi" w:hAnsiTheme="minorHAnsi" w:cstheme="minorHAnsi"/>
          <w:sz w:val="20"/>
          <w:szCs w:val="20"/>
        </w:rPr>
        <w:t xml:space="preserve">Στοχεύει στην επίτευξη ισχυρών καθετοποιημένων συνεργειών και οικονομιών κλίμακας σε περιφερειακό και εθνικό επίπεδο και στην αύξηση του μεγέθους της επιχειρηματικής δραστηριότητας των επιχειρήσεων, για τη βελτίωση της ανταγωνιστικότητάς τους στις διεθνείς αγορές. </w:t>
      </w:r>
    </w:p>
    <w:p w:rsidR="00103711" w:rsidRPr="00103711" w:rsidRDefault="004B6134" w:rsidP="004B6134">
      <w:pPr>
        <w:pStyle w:val="a4"/>
        <w:spacing w:before="0" w:after="120" w:line="276" w:lineRule="auto"/>
        <w:ind w:left="0"/>
        <w:rPr>
          <w:rFonts w:asciiTheme="minorHAnsi" w:hAnsiTheme="minorHAnsi" w:cstheme="minorHAnsi"/>
          <w:sz w:val="20"/>
          <w:szCs w:val="20"/>
        </w:rPr>
      </w:pPr>
      <w:r>
        <w:rPr>
          <w:rFonts w:asciiTheme="minorHAnsi" w:hAnsiTheme="minorHAnsi" w:cstheme="minorHAnsi"/>
          <w:sz w:val="20"/>
          <w:szCs w:val="20"/>
        </w:rPr>
        <w:t xml:space="preserve">Επιλέξιμες ενέργειες αποτελούν </w:t>
      </w:r>
      <w:r w:rsidR="00103711" w:rsidRPr="00103711">
        <w:rPr>
          <w:rFonts w:asciiTheme="minorHAnsi" w:hAnsiTheme="minorHAnsi" w:cstheme="minorHAnsi"/>
          <w:sz w:val="20"/>
          <w:szCs w:val="20"/>
        </w:rPr>
        <w:t>:</w:t>
      </w:r>
    </w:p>
    <w:p w:rsidR="00103711" w:rsidRPr="00103711" w:rsidRDefault="004B6134" w:rsidP="00541B43">
      <w:pPr>
        <w:pStyle w:val="a4"/>
        <w:numPr>
          <w:ilvl w:val="0"/>
          <w:numId w:val="20"/>
        </w:numPr>
        <w:spacing w:before="0" w:after="120" w:line="276" w:lineRule="auto"/>
        <w:rPr>
          <w:rFonts w:asciiTheme="minorHAnsi" w:hAnsiTheme="minorHAnsi" w:cstheme="minorHAnsi"/>
          <w:sz w:val="20"/>
          <w:szCs w:val="20"/>
        </w:rPr>
      </w:pPr>
      <w:r>
        <w:rPr>
          <w:rFonts w:asciiTheme="minorHAnsi" w:hAnsiTheme="minorHAnsi" w:cstheme="minorHAnsi"/>
          <w:sz w:val="20"/>
          <w:szCs w:val="20"/>
        </w:rPr>
        <w:t xml:space="preserve">η </w:t>
      </w:r>
      <w:r w:rsidR="00103711" w:rsidRPr="00103711">
        <w:rPr>
          <w:rFonts w:asciiTheme="minorHAnsi" w:hAnsiTheme="minorHAnsi" w:cstheme="minorHAnsi"/>
          <w:sz w:val="20"/>
          <w:szCs w:val="20"/>
        </w:rPr>
        <w:t>ανάπτυξη τελικών ή ενδιάμεσων νέων ή διαφοροποιημένων προϊόντων / υπηρεσιών, με έμφαση στην ποιοτική αναβάθμιση, την τυποποίηση, την πιστοποίηση και το σεβασμό προς το περιβάλλον,</w:t>
      </w:r>
    </w:p>
    <w:p w:rsidR="00103711" w:rsidRPr="00103711" w:rsidRDefault="004B6134" w:rsidP="00541B43">
      <w:pPr>
        <w:pStyle w:val="a4"/>
        <w:numPr>
          <w:ilvl w:val="0"/>
          <w:numId w:val="20"/>
        </w:numPr>
        <w:spacing w:before="0" w:after="120" w:line="276" w:lineRule="auto"/>
        <w:rPr>
          <w:rFonts w:asciiTheme="minorHAnsi" w:hAnsiTheme="minorHAnsi" w:cstheme="minorHAnsi"/>
          <w:sz w:val="20"/>
          <w:szCs w:val="20"/>
        </w:rPr>
      </w:pPr>
      <w:r>
        <w:rPr>
          <w:rFonts w:asciiTheme="minorHAnsi" w:hAnsiTheme="minorHAnsi" w:cstheme="minorHAnsi"/>
          <w:sz w:val="20"/>
          <w:szCs w:val="20"/>
        </w:rPr>
        <w:t xml:space="preserve">η </w:t>
      </w:r>
      <w:r w:rsidR="00103711" w:rsidRPr="00103711">
        <w:rPr>
          <w:rFonts w:asciiTheme="minorHAnsi" w:hAnsiTheme="minorHAnsi" w:cstheme="minorHAnsi"/>
          <w:sz w:val="20"/>
          <w:szCs w:val="20"/>
        </w:rPr>
        <w:t>εισαγωγή νέων τεχνολογιών, πρωτοτυπιών και καινοτομιών (τεχνολογικών και μη τεχνολογικών) στην παραγωγική διαδικασία,</w:t>
      </w:r>
    </w:p>
    <w:p w:rsidR="00FA0021" w:rsidRPr="00FA0021" w:rsidRDefault="004B6134" w:rsidP="00541B43">
      <w:pPr>
        <w:pStyle w:val="a4"/>
        <w:numPr>
          <w:ilvl w:val="0"/>
          <w:numId w:val="20"/>
        </w:numPr>
        <w:spacing w:before="0" w:after="120" w:line="276" w:lineRule="auto"/>
        <w:rPr>
          <w:rFonts w:asciiTheme="minorHAnsi" w:hAnsiTheme="minorHAnsi" w:cstheme="minorHAnsi"/>
          <w:sz w:val="20"/>
          <w:szCs w:val="20"/>
        </w:rPr>
      </w:pPr>
      <w:r>
        <w:rPr>
          <w:rFonts w:asciiTheme="minorHAnsi" w:hAnsiTheme="minorHAnsi" w:cstheme="minorHAnsi"/>
          <w:sz w:val="20"/>
          <w:szCs w:val="20"/>
        </w:rPr>
        <w:t xml:space="preserve">η </w:t>
      </w:r>
      <w:r w:rsidR="00103711" w:rsidRPr="00103711">
        <w:rPr>
          <w:rFonts w:asciiTheme="minorHAnsi" w:hAnsiTheme="minorHAnsi" w:cstheme="minorHAnsi"/>
          <w:sz w:val="20"/>
          <w:szCs w:val="20"/>
        </w:rPr>
        <w:t>μεταφορά τεχνογνωσίας και εφαρμογή πρωτοτύπων / καινοτομικών ιδεών κοινού ενδιαφέροντος,</w:t>
      </w:r>
    </w:p>
    <w:p w:rsidR="004B6134" w:rsidRPr="00541B43" w:rsidRDefault="004B6134" w:rsidP="004B6134">
      <w:pPr>
        <w:spacing w:before="0" w:after="120" w:line="276" w:lineRule="auto"/>
        <w:rPr>
          <w:rFonts w:asciiTheme="minorHAnsi" w:hAnsiTheme="minorHAnsi" w:cstheme="minorHAnsi"/>
          <w:sz w:val="20"/>
          <w:szCs w:val="20"/>
        </w:rPr>
      </w:pPr>
      <w:r w:rsidRPr="00541B43">
        <w:rPr>
          <w:rFonts w:asciiTheme="minorHAnsi" w:hAnsiTheme="minorHAnsi" w:cstheme="minorHAnsi"/>
          <w:sz w:val="20"/>
          <w:szCs w:val="20"/>
        </w:rPr>
        <w:t>Η παρούσα Δράση χρηματοδοτείται με συνολικό ποσό 32 εκατ. € (Δημόσια Δαπάνη) για όλη την ελληνική επικράτεια.</w:t>
      </w:r>
    </w:p>
    <w:p w:rsidR="005D25DC" w:rsidRPr="004C1E7C" w:rsidRDefault="004C1E7C" w:rsidP="00541B43">
      <w:pPr>
        <w:pStyle w:val="a4"/>
        <w:spacing w:before="0" w:after="120" w:line="276" w:lineRule="auto"/>
        <w:ind w:left="0"/>
        <w:rPr>
          <w:rFonts w:asciiTheme="minorHAnsi" w:eastAsia="Times New Roman" w:hAnsiTheme="minorHAnsi" w:cstheme="minorHAnsi"/>
          <w:b/>
          <w:bCs/>
          <w:szCs w:val="20"/>
        </w:rPr>
      </w:pPr>
      <w:r w:rsidRPr="004C1E7C">
        <w:rPr>
          <w:rFonts w:asciiTheme="minorHAnsi" w:eastAsia="Times New Roman" w:hAnsiTheme="minorHAnsi" w:cstheme="minorHAnsi"/>
          <w:b/>
          <w:bCs/>
          <w:szCs w:val="20"/>
        </w:rPr>
        <w:t>Επιλέξιμοι Δικαιούχοι</w:t>
      </w:r>
    </w:p>
    <w:p w:rsidR="00905F64" w:rsidRPr="00905F64" w:rsidRDefault="00905F64" w:rsidP="005D25DC">
      <w:pPr>
        <w:pStyle w:val="a4"/>
        <w:spacing w:before="0" w:after="120" w:line="276" w:lineRule="auto"/>
        <w:ind w:left="0"/>
        <w:rPr>
          <w:rFonts w:asciiTheme="minorHAnsi" w:hAnsiTheme="minorHAnsi" w:cstheme="minorHAnsi"/>
          <w:sz w:val="20"/>
          <w:szCs w:val="20"/>
        </w:rPr>
      </w:pPr>
      <w:r w:rsidRPr="00905F64">
        <w:rPr>
          <w:rFonts w:asciiTheme="minorHAnsi" w:hAnsiTheme="minorHAnsi" w:cstheme="minorHAnsi"/>
          <w:sz w:val="20"/>
          <w:szCs w:val="20"/>
        </w:rPr>
        <w:t xml:space="preserve">Επιλέξιμοι Δικαιούχοι στο πλαίσιο της Δράσης είναι επιχειρήσεις που δραστηριοποιούνται στις ενισχυόμενες Περιφέρειες και συμμετέχουν σε ομάδες συνεργατικών σχημάτων, οι οποίες συγκροτούνται από </w:t>
      </w:r>
      <w:r w:rsidRPr="00103711">
        <w:rPr>
          <w:rFonts w:asciiTheme="minorHAnsi" w:hAnsiTheme="minorHAnsi" w:cstheme="minorHAnsi"/>
          <w:b/>
          <w:sz w:val="20"/>
          <w:szCs w:val="20"/>
        </w:rPr>
        <w:t xml:space="preserve">τουλάχιστον </w:t>
      </w:r>
      <w:r w:rsidR="00463694" w:rsidRPr="00103711">
        <w:rPr>
          <w:rFonts w:asciiTheme="minorHAnsi" w:hAnsiTheme="minorHAnsi" w:cstheme="minorHAnsi"/>
          <w:b/>
          <w:sz w:val="20"/>
          <w:szCs w:val="20"/>
        </w:rPr>
        <w:t xml:space="preserve">τρεις </w:t>
      </w:r>
      <w:r w:rsidRPr="00103711">
        <w:rPr>
          <w:rFonts w:asciiTheme="minorHAnsi" w:hAnsiTheme="minorHAnsi" w:cstheme="minorHAnsi"/>
          <w:b/>
          <w:sz w:val="20"/>
          <w:szCs w:val="20"/>
        </w:rPr>
        <w:t>(</w:t>
      </w:r>
      <w:r w:rsidR="00463694" w:rsidRPr="00103711">
        <w:rPr>
          <w:rFonts w:asciiTheme="minorHAnsi" w:hAnsiTheme="minorHAnsi" w:cstheme="minorHAnsi"/>
          <w:b/>
          <w:sz w:val="20"/>
          <w:szCs w:val="20"/>
        </w:rPr>
        <w:t>3</w:t>
      </w:r>
      <w:r w:rsidRPr="00103711">
        <w:rPr>
          <w:rFonts w:asciiTheme="minorHAnsi" w:hAnsiTheme="minorHAnsi" w:cstheme="minorHAnsi"/>
          <w:b/>
          <w:sz w:val="20"/>
          <w:szCs w:val="20"/>
        </w:rPr>
        <w:t xml:space="preserve">) υφιστάμενες και νέες ανεξάρτητες </w:t>
      </w:r>
      <w:r w:rsidRPr="00905F64">
        <w:rPr>
          <w:rFonts w:asciiTheme="minorHAnsi" w:hAnsiTheme="minorHAnsi" w:cstheme="minorHAnsi"/>
          <w:sz w:val="20"/>
          <w:szCs w:val="20"/>
        </w:rPr>
        <w:t>μεταξύ τους μικρομεσαίες επιχειρήσεις (</w:t>
      </w:r>
      <w:proofErr w:type="spellStart"/>
      <w:r w:rsidRPr="00905F64">
        <w:rPr>
          <w:rFonts w:asciiTheme="minorHAnsi" w:hAnsiTheme="minorHAnsi" w:cstheme="minorHAnsi"/>
          <w:sz w:val="20"/>
          <w:szCs w:val="20"/>
        </w:rPr>
        <w:t>ΜμΕ</w:t>
      </w:r>
      <w:proofErr w:type="spellEnd"/>
      <w:r w:rsidRPr="00905F64">
        <w:rPr>
          <w:rFonts w:asciiTheme="minorHAnsi" w:hAnsiTheme="minorHAnsi" w:cstheme="minorHAnsi"/>
          <w:sz w:val="20"/>
          <w:szCs w:val="20"/>
        </w:rPr>
        <w:t>), με κάθετες, συμπληρωματικές, ή/και ομοειδείς δραστηριότητες.</w:t>
      </w:r>
    </w:p>
    <w:p w:rsidR="00905F64" w:rsidRPr="00905F64" w:rsidRDefault="00905F64" w:rsidP="00905F64">
      <w:pPr>
        <w:shd w:val="clear" w:color="auto" w:fill="FFFFFF"/>
        <w:spacing w:before="0" w:after="120" w:line="276" w:lineRule="auto"/>
        <w:rPr>
          <w:rFonts w:asciiTheme="minorHAnsi" w:hAnsiTheme="minorHAnsi" w:cstheme="minorHAnsi"/>
          <w:sz w:val="20"/>
          <w:szCs w:val="20"/>
        </w:rPr>
      </w:pPr>
      <w:r w:rsidRPr="00905F64">
        <w:rPr>
          <w:rFonts w:asciiTheme="minorHAnsi" w:hAnsiTheme="minorHAnsi" w:cstheme="minorHAnsi"/>
          <w:sz w:val="20"/>
          <w:szCs w:val="20"/>
        </w:rPr>
        <w:t>Στους επιλέξιμους Δικαιούχους και για κάθε συνεργατικό σχήμα μπορεί να περιλαμβάνεται και μία (1) υπό ίδρυση MME, η οποία θα καλύψει εντοπισμένο κενό στην αλυσίδα αξίας και η οποία θα μπορεί να είναι και συνδεδεμένη με επιχείρηση ή επιχειρήσεις που συμμετέχουν στο συνεργατικό σχήμα.</w:t>
      </w:r>
    </w:p>
    <w:p w:rsidR="00905F64" w:rsidRPr="00905F64" w:rsidRDefault="00905F64" w:rsidP="00905F64">
      <w:pPr>
        <w:shd w:val="clear" w:color="auto" w:fill="FFFFFF"/>
        <w:spacing w:before="0" w:after="120" w:line="276" w:lineRule="auto"/>
        <w:rPr>
          <w:rFonts w:asciiTheme="minorHAnsi" w:hAnsiTheme="minorHAnsi" w:cstheme="minorHAnsi"/>
          <w:sz w:val="20"/>
          <w:szCs w:val="20"/>
        </w:rPr>
      </w:pPr>
      <w:r w:rsidRPr="00905F64">
        <w:rPr>
          <w:rFonts w:asciiTheme="minorHAnsi" w:hAnsiTheme="minorHAnsi" w:cstheme="minorHAnsi"/>
          <w:sz w:val="20"/>
          <w:szCs w:val="20"/>
        </w:rPr>
        <w:t xml:space="preserve">Ειδικότερα, επιλέξιμοι Δικαιούχοι της Δράσης </w:t>
      </w:r>
      <w:r w:rsidR="004C1E7C">
        <w:rPr>
          <w:rFonts w:asciiTheme="minorHAnsi" w:hAnsiTheme="minorHAnsi" w:cstheme="minorHAnsi"/>
          <w:sz w:val="20"/>
          <w:szCs w:val="20"/>
        </w:rPr>
        <w:t>είναι</w:t>
      </w:r>
      <w:r w:rsidRPr="00905F64">
        <w:rPr>
          <w:rFonts w:asciiTheme="minorHAnsi" w:hAnsiTheme="minorHAnsi" w:cstheme="minorHAnsi"/>
          <w:sz w:val="20"/>
          <w:szCs w:val="20"/>
        </w:rPr>
        <w:t>:</w:t>
      </w:r>
    </w:p>
    <w:p w:rsidR="0005396C" w:rsidRPr="00541B43" w:rsidRDefault="0005396C" w:rsidP="00541B43">
      <w:pPr>
        <w:pStyle w:val="a4"/>
        <w:numPr>
          <w:ilvl w:val="0"/>
          <w:numId w:val="20"/>
        </w:numPr>
        <w:spacing w:before="0" w:after="120" w:line="276" w:lineRule="auto"/>
        <w:ind w:left="709" w:hanging="349"/>
        <w:rPr>
          <w:rFonts w:asciiTheme="minorHAnsi" w:hAnsiTheme="minorHAnsi" w:cstheme="minorHAnsi"/>
          <w:sz w:val="20"/>
          <w:szCs w:val="20"/>
        </w:rPr>
      </w:pPr>
      <w:r w:rsidRPr="00541B43">
        <w:rPr>
          <w:rFonts w:asciiTheme="minorHAnsi" w:hAnsiTheme="minorHAnsi" w:cstheme="minorHAnsi"/>
          <w:sz w:val="20"/>
          <w:szCs w:val="20"/>
        </w:rPr>
        <w:t xml:space="preserve">Υφιστάμενες </w:t>
      </w:r>
      <w:proofErr w:type="spellStart"/>
      <w:r w:rsidRPr="00541B43">
        <w:rPr>
          <w:rFonts w:asciiTheme="minorHAnsi" w:hAnsiTheme="minorHAnsi" w:cstheme="minorHAnsi"/>
          <w:sz w:val="20"/>
          <w:szCs w:val="20"/>
        </w:rPr>
        <w:t>ΜμΕ</w:t>
      </w:r>
      <w:proofErr w:type="spellEnd"/>
      <w:r w:rsidRPr="00541B43">
        <w:rPr>
          <w:rFonts w:asciiTheme="minorHAnsi" w:hAnsiTheme="minorHAnsi" w:cstheme="minorHAnsi"/>
          <w:sz w:val="20"/>
          <w:szCs w:val="20"/>
        </w:rPr>
        <w:t xml:space="preserve"> που τηρούν απλογραφικά βιβλία (Β΄ κατηγορίας) ή διπλογραφικά βιβλία (Γ’ κατηγορίας), οι οποίες μέχρι 31/12/2019  έχουν κλεισμένες δύο ή περισσότερες πλήρεις διαχειριστικές χρήσεις, ή/και </w:t>
      </w:r>
    </w:p>
    <w:p w:rsidR="0005396C" w:rsidRPr="00541B43" w:rsidRDefault="0005396C" w:rsidP="00541B43">
      <w:pPr>
        <w:pStyle w:val="a4"/>
        <w:numPr>
          <w:ilvl w:val="0"/>
          <w:numId w:val="20"/>
        </w:numPr>
        <w:spacing w:before="0" w:after="120" w:line="276" w:lineRule="auto"/>
        <w:ind w:left="709" w:hanging="349"/>
        <w:rPr>
          <w:rFonts w:asciiTheme="minorHAnsi" w:hAnsiTheme="minorHAnsi" w:cstheme="minorHAnsi"/>
          <w:sz w:val="20"/>
          <w:szCs w:val="20"/>
        </w:rPr>
      </w:pPr>
      <w:r w:rsidRPr="00541B43">
        <w:rPr>
          <w:rFonts w:asciiTheme="minorHAnsi" w:hAnsiTheme="minorHAnsi" w:cstheme="minorHAnsi"/>
          <w:sz w:val="20"/>
          <w:szCs w:val="20"/>
        </w:rPr>
        <w:t xml:space="preserve">Νέες </w:t>
      </w:r>
      <w:proofErr w:type="spellStart"/>
      <w:r w:rsidRPr="00541B43">
        <w:rPr>
          <w:rFonts w:asciiTheme="minorHAnsi" w:hAnsiTheme="minorHAnsi" w:cstheme="minorHAnsi"/>
          <w:sz w:val="20"/>
          <w:szCs w:val="20"/>
        </w:rPr>
        <w:t>ΜμΕ</w:t>
      </w:r>
      <w:proofErr w:type="spellEnd"/>
      <w:r w:rsidRPr="00541B43">
        <w:rPr>
          <w:rFonts w:asciiTheme="minorHAnsi" w:hAnsiTheme="minorHAnsi" w:cstheme="minorHAnsi"/>
          <w:sz w:val="20"/>
          <w:szCs w:val="20"/>
        </w:rPr>
        <w:t xml:space="preserve"> που τηρούν απλογραφικά βιβλία (Β΄ κατηγορίας) ή διπλογραφικά βιβλία (Γ’ κατηγορίας) και δεν εμπίπτουν στην ως άνω κατηγορία των υφιστάμενων και έχουν συσταθεί  πριν την ημερομηνία δημοσίευσης της παρούσας Δράσης, ή/και</w:t>
      </w:r>
    </w:p>
    <w:p w:rsidR="00905F64" w:rsidRPr="007D4ADD" w:rsidRDefault="00905F64" w:rsidP="00541B43">
      <w:pPr>
        <w:pStyle w:val="a4"/>
        <w:numPr>
          <w:ilvl w:val="0"/>
          <w:numId w:val="20"/>
        </w:numPr>
        <w:spacing w:before="0" w:after="120" w:line="276" w:lineRule="auto"/>
        <w:ind w:left="709" w:hanging="349"/>
        <w:rPr>
          <w:rFonts w:asciiTheme="minorHAnsi" w:hAnsiTheme="minorHAnsi" w:cstheme="minorHAnsi"/>
          <w:sz w:val="20"/>
          <w:szCs w:val="20"/>
        </w:rPr>
      </w:pPr>
      <w:r w:rsidRPr="007D4ADD">
        <w:rPr>
          <w:rFonts w:asciiTheme="minorHAnsi" w:hAnsiTheme="minorHAnsi" w:cstheme="minorHAnsi"/>
          <w:sz w:val="20"/>
          <w:szCs w:val="20"/>
        </w:rPr>
        <w:t xml:space="preserve">Υπό σύσταση </w:t>
      </w:r>
      <w:proofErr w:type="spellStart"/>
      <w:r w:rsidRPr="007D4ADD">
        <w:rPr>
          <w:rFonts w:asciiTheme="minorHAnsi" w:hAnsiTheme="minorHAnsi" w:cstheme="minorHAnsi"/>
          <w:sz w:val="20"/>
          <w:szCs w:val="20"/>
        </w:rPr>
        <w:t>ΜμΕ</w:t>
      </w:r>
      <w:proofErr w:type="spellEnd"/>
      <w:r w:rsidRPr="007D4ADD">
        <w:rPr>
          <w:rFonts w:asciiTheme="minorHAnsi" w:hAnsiTheme="minorHAnsi" w:cstheme="minorHAnsi"/>
          <w:sz w:val="20"/>
          <w:szCs w:val="20"/>
        </w:rPr>
        <w:t xml:space="preserve"> η οποία θα καλύψει εντοπισμένο κενό στην αλυσίδα αξίας .</w:t>
      </w:r>
    </w:p>
    <w:p w:rsidR="005D25DC" w:rsidRPr="009F77DC" w:rsidRDefault="000142AC" w:rsidP="005D25DC">
      <w:pPr>
        <w:spacing w:before="0" w:after="120" w:line="276" w:lineRule="auto"/>
        <w:rPr>
          <w:rFonts w:asciiTheme="minorHAnsi" w:hAnsiTheme="minorHAnsi" w:cstheme="minorHAnsi"/>
          <w:b/>
          <w:bCs/>
          <w:szCs w:val="20"/>
        </w:rPr>
      </w:pPr>
      <w:bookmarkStart w:id="1" w:name="_Toc27310837"/>
      <w:r w:rsidRPr="009F77DC">
        <w:rPr>
          <w:rFonts w:asciiTheme="minorHAnsi" w:hAnsiTheme="minorHAnsi" w:cstheme="minorHAnsi"/>
          <w:b/>
          <w:bCs/>
          <w:szCs w:val="20"/>
        </w:rPr>
        <w:t>Προϋπολογισμός Επενδυτικών Σχεδίων</w:t>
      </w:r>
      <w:bookmarkEnd w:id="1"/>
    </w:p>
    <w:p w:rsidR="0005396C" w:rsidRDefault="00905F64" w:rsidP="00905F64">
      <w:pPr>
        <w:spacing w:before="0" w:after="120" w:line="276" w:lineRule="auto"/>
        <w:rPr>
          <w:rFonts w:asciiTheme="minorHAnsi" w:hAnsiTheme="minorHAnsi" w:cstheme="minorHAnsi"/>
          <w:b/>
          <w:sz w:val="20"/>
          <w:szCs w:val="20"/>
        </w:rPr>
      </w:pPr>
      <w:r w:rsidRPr="00905F64">
        <w:rPr>
          <w:rFonts w:asciiTheme="minorHAnsi" w:hAnsiTheme="minorHAnsi" w:cstheme="minorHAnsi"/>
          <w:sz w:val="20"/>
          <w:szCs w:val="20"/>
        </w:rPr>
        <w:t>Στο πλαίσιο της Δράσης ενισχύονται</w:t>
      </w:r>
      <w:r w:rsidR="004C1E7C">
        <w:rPr>
          <w:rFonts w:asciiTheme="minorHAnsi" w:hAnsiTheme="minorHAnsi" w:cstheme="minorHAnsi"/>
          <w:sz w:val="20"/>
          <w:szCs w:val="20"/>
        </w:rPr>
        <w:t xml:space="preserve"> επιμέρους</w:t>
      </w:r>
      <w:r w:rsidRPr="00905F64">
        <w:rPr>
          <w:rFonts w:asciiTheme="minorHAnsi" w:hAnsiTheme="minorHAnsi" w:cstheme="minorHAnsi"/>
          <w:sz w:val="20"/>
          <w:szCs w:val="20"/>
        </w:rPr>
        <w:t xml:space="preserve"> Επενδυτικά Σχέδια συνεργαζόμενων επιχειρήσεων, το συνολικό ύψος των οποίων ανά συνεργατική πρόταση</w:t>
      </w:r>
      <w:r w:rsidR="004C1E7C">
        <w:rPr>
          <w:rFonts w:asciiTheme="minorHAnsi" w:hAnsiTheme="minorHAnsi" w:cstheme="minorHAnsi"/>
          <w:sz w:val="20"/>
          <w:szCs w:val="20"/>
        </w:rPr>
        <w:t xml:space="preserve"> (Συνολικό επενδυτικό σχέδιο)</w:t>
      </w:r>
      <w:r w:rsidRPr="00905F64">
        <w:rPr>
          <w:rFonts w:asciiTheme="minorHAnsi" w:hAnsiTheme="minorHAnsi" w:cstheme="minorHAnsi"/>
          <w:sz w:val="20"/>
          <w:szCs w:val="20"/>
        </w:rPr>
        <w:t xml:space="preserve"> θα κυμαίνεται από </w:t>
      </w:r>
      <w:r w:rsidR="005C717B">
        <w:rPr>
          <w:rFonts w:asciiTheme="minorHAnsi" w:hAnsiTheme="minorHAnsi" w:cstheme="minorHAnsi"/>
          <w:b/>
          <w:sz w:val="20"/>
          <w:szCs w:val="20"/>
        </w:rPr>
        <w:t>4</w:t>
      </w:r>
      <w:r w:rsidRPr="009F77DC">
        <w:rPr>
          <w:rFonts w:asciiTheme="minorHAnsi" w:hAnsiTheme="minorHAnsi" w:cstheme="minorHAnsi"/>
          <w:b/>
          <w:sz w:val="20"/>
          <w:szCs w:val="20"/>
        </w:rPr>
        <w:t>00.000,00€</w:t>
      </w:r>
      <w:r w:rsidRPr="00905F64">
        <w:rPr>
          <w:rFonts w:asciiTheme="minorHAnsi" w:hAnsiTheme="minorHAnsi" w:cstheme="minorHAnsi"/>
          <w:sz w:val="20"/>
          <w:szCs w:val="20"/>
        </w:rPr>
        <w:t xml:space="preserve"> έως </w:t>
      </w:r>
      <w:r w:rsidR="00463694">
        <w:rPr>
          <w:rFonts w:asciiTheme="minorHAnsi" w:hAnsiTheme="minorHAnsi" w:cstheme="minorHAnsi"/>
          <w:b/>
          <w:sz w:val="20"/>
          <w:szCs w:val="20"/>
        </w:rPr>
        <w:t>3</w:t>
      </w:r>
      <w:r w:rsidR="0005396C">
        <w:rPr>
          <w:rFonts w:asciiTheme="minorHAnsi" w:hAnsiTheme="minorHAnsi" w:cstheme="minorHAnsi"/>
          <w:b/>
          <w:sz w:val="20"/>
          <w:szCs w:val="20"/>
        </w:rPr>
        <w:t>.000.000,00€.</w:t>
      </w:r>
    </w:p>
    <w:p w:rsidR="00905F64" w:rsidRPr="00463694" w:rsidRDefault="00905F64" w:rsidP="00905F64">
      <w:pPr>
        <w:spacing w:before="0" w:after="120" w:line="276" w:lineRule="auto"/>
        <w:rPr>
          <w:rFonts w:asciiTheme="minorHAnsi" w:hAnsiTheme="minorHAnsi" w:cstheme="minorHAnsi"/>
          <w:sz w:val="20"/>
          <w:szCs w:val="20"/>
        </w:rPr>
      </w:pPr>
      <w:r w:rsidRPr="00905F64">
        <w:rPr>
          <w:rFonts w:asciiTheme="minorHAnsi" w:hAnsiTheme="minorHAnsi" w:cstheme="minorHAnsi"/>
          <w:sz w:val="20"/>
          <w:szCs w:val="20"/>
        </w:rPr>
        <w:lastRenderedPageBreak/>
        <w:t xml:space="preserve">Το επιλέξιμο μέγιστο ύψος του </w:t>
      </w:r>
      <w:r w:rsidR="004C1E7C">
        <w:rPr>
          <w:rFonts w:asciiTheme="minorHAnsi" w:hAnsiTheme="minorHAnsi" w:cstheme="minorHAnsi"/>
          <w:sz w:val="20"/>
          <w:szCs w:val="20"/>
        </w:rPr>
        <w:t xml:space="preserve">Συνολικού </w:t>
      </w:r>
      <w:r w:rsidRPr="00905F64">
        <w:rPr>
          <w:rFonts w:asciiTheme="minorHAnsi" w:hAnsiTheme="minorHAnsi" w:cstheme="minorHAnsi"/>
          <w:sz w:val="20"/>
          <w:szCs w:val="20"/>
        </w:rPr>
        <w:t>επιχορηγούμενου Π/Υ των Επενδυτικών Σχεδίων (ανάλογα με τον αριθμό επιχειρήσεων που συμμετέχουν στο προτεινόμενο σύμφωνο συνεργασίας), το ελάχιστο ύψος του επιχορηγούμενου Π/Υ των επιμέρους Επενδυτικών Σχεδίων</w:t>
      </w:r>
      <w:r w:rsidR="004C1E7C">
        <w:rPr>
          <w:rFonts w:asciiTheme="minorHAnsi" w:hAnsiTheme="minorHAnsi" w:cstheme="minorHAnsi"/>
          <w:sz w:val="20"/>
          <w:szCs w:val="20"/>
        </w:rPr>
        <w:t xml:space="preserve"> </w:t>
      </w:r>
      <w:r w:rsidR="004C1E7C" w:rsidRPr="00905F64">
        <w:rPr>
          <w:rFonts w:asciiTheme="minorHAnsi" w:hAnsiTheme="minorHAnsi" w:cstheme="minorHAnsi"/>
          <w:sz w:val="20"/>
          <w:szCs w:val="20"/>
        </w:rPr>
        <w:t xml:space="preserve">των συνεργαζόμενων επιχειρήσεων </w:t>
      </w:r>
      <w:r w:rsidRPr="00905F64">
        <w:rPr>
          <w:rFonts w:asciiTheme="minorHAnsi" w:hAnsiTheme="minorHAnsi" w:cstheme="minorHAnsi"/>
          <w:sz w:val="20"/>
          <w:szCs w:val="20"/>
        </w:rPr>
        <w:t>και οι περιορισμοί στη σύνθεση του Π/Υ του συνολικού Επενδυτικού Σχεδίου παρατίθενται στον Πίνακα που ακολουθεί.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9"/>
        <w:gridCol w:w="1843"/>
        <w:gridCol w:w="1843"/>
        <w:gridCol w:w="3584"/>
      </w:tblGrid>
      <w:tr w:rsidR="0005396C" w:rsidRPr="0005396C" w:rsidTr="00541B43">
        <w:trPr>
          <w:jc w:val="center"/>
        </w:trPr>
        <w:tc>
          <w:tcPr>
            <w:tcW w:w="2169" w:type="dxa"/>
            <w:shd w:val="clear" w:color="auto" w:fill="4AACC5"/>
            <w:vAlign w:val="center"/>
          </w:tcPr>
          <w:p w:rsidR="0005396C" w:rsidRPr="0005396C" w:rsidRDefault="0005396C" w:rsidP="00DB3DC7">
            <w:pPr>
              <w:spacing w:before="0"/>
              <w:jc w:val="center"/>
              <w:rPr>
                <w:rFonts w:asciiTheme="minorHAnsi" w:hAnsiTheme="minorHAnsi" w:cstheme="minorHAnsi"/>
                <w:b/>
                <w:sz w:val="20"/>
                <w:szCs w:val="20"/>
                <w:lang w:bidi="el-GR"/>
              </w:rPr>
            </w:pPr>
            <w:r w:rsidRPr="0005396C">
              <w:rPr>
                <w:rFonts w:asciiTheme="minorHAnsi" w:hAnsiTheme="minorHAnsi" w:cstheme="minorHAnsi"/>
                <w:b/>
                <w:sz w:val="20"/>
                <w:szCs w:val="20"/>
                <w:lang w:bidi="el-GR"/>
              </w:rPr>
              <w:t>Αριθμός</w:t>
            </w:r>
          </w:p>
          <w:p w:rsidR="0005396C" w:rsidRPr="0005396C" w:rsidRDefault="0005396C" w:rsidP="00DB3DC7">
            <w:pPr>
              <w:spacing w:before="0"/>
              <w:jc w:val="center"/>
              <w:rPr>
                <w:rFonts w:asciiTheme="minorHAnsi" w:hAnsiTheme="minorHAnsi" w:cstheme="minorHAnsi"/>
                <w:b/>
                <w:sz w:val="20"/>
                <w:szCs w:val="20"/>
                <w:lang w:bidi="el-GR"/>
              </w:rPr>
            </w:pPr>
            <w:r w:rsidRPr="0005396C">
              <w:rPr>
                <w:rFonts w:asciiTheme="minorHAnsi" w:hAnsiTheme="minorHAnsi" w:cstheme="minorHAnsi"/>
                <w:b/>
                <w:sz w:val="20"/>
                <w:szCs w:val="20"/>
                <w:lang w:bidi="el-GR"/>
              </w:rPr>
              <w:t>επιχειρήσεων/ Δικαιούχων ενίσχυσης</w:t>
            </w:r>
          </w:p>
        </w:tc>
        <w:tc>
          <w:tcPr>
            <w:tcW w:w="1843" w:type="dxa"/>
            <w:shd w:val="clear" w:color="auto" w:fill="4AACC5"/>
            <w:vAlign w:val="center"/>
          </w:tcPr>
          <w:p w:rsidR="0005396C" w:rsidRPr="0005396C" w:rsidRDefault="0005396C" w:rsidP="00541B43">
            <w:pPr>
              <w:spacing w:before="0"/>
              <w:jc w:val="center"/>
              <w:rPr>
                <w:rFonts w:asciiTheme="minorHAnsi" w:hAnsiTheme="minorHAnsi" w:cstheme="minorHAnsi"/>
                <w:b/>
                <w:sz w:val="20"/>
                <w:szCs w:val="20"/>
                <w:lang w:bidi="el-GR"/>
              </w:rPr>
            </w:pPr>
            <w:r w:rsidRPr="0005396C">
              <w:rPr>
                <w:rFonts w:asciiTheme="minorHAnsi" w:hAnsiTheme="minorHAnsi" w:cstheme="minorHAnsi"/>
                <w:b/>
                <w:sz w:val="20"/>
                <w:szCs w:val="20"/>
                <w:lang w:bidi="el-GR"/>
              </w:rPr>
              <w:t>Επιλέξιμο μέγιστο ύψος</w:t>
            </w:r>
          </w:p>
          <w:p w:rsidR="0005396C" w:rsidRPr="0005396C" w:rsidRDefault="0005396C" w:rsidP="00541B43">
            <w:pPr>
              <w:spacing w:before="0"/>
              <w:jc w:val="center"/>
              <w:rPr>
                <w:rFonts w:asciiTheme="minorHAnsi" w:hAnsiTheme="minorHAnsi" w:cstheme="minorHAnsi"/>
                <w:b/>
                <w:sz w:val="20"/>
                <w:szCs w:val="20"/>
                <w:lang w:bidi="el-GR"/>
              </w:rPr>
            </w:pPr>
            <w:r w:rsidRPr="0005396C">
              <w:rPr>
                <w:rFonts w:asciiTheme="minorHAnsi" w:hAnsiTheme="minorHAnsi" w:cstheme="minorHAnsi"/>
                <w:b/>
                <w:sz w:val="20"/>
                <w:szCs w:val="20"/>
                <w:lang w:bidi="el-GR"/>
              </w:rPr>
              <w:t>επιχορηγούμενου Π/Υ του συνολικού</w:t>
            </w:r>
          </w:p>
          <w:p w:rsidR="0005396C" w:rsidRPr="0005396C" w:rsidRDefault="0005396C" w:rsidP="00541B43">
            <w:pPr>
              <w:spacing w:before="0"/>
              <w:jc w:val="center"/>
              <w:rPr>
                <w:rFonts w:asciiTheme="minorHAnsi" w:hAnsiTheme="minorHAnsi" w:cstheme="minorHAnsi"/>
                <w:b/>
                <w:sz w:val="20"/>
                <w:szCs w:val="20"/>
                <w:lang w:bidi="el-GR"/>
              </w:rPr>
            </w:pPr>
            <w:r w:rsidRPr="0005396C">
              <w:rPr>
                <w:rFonts w:asciiTheme="minorHAnsi" w:hAnsiTheme="minorHAnsi" w:cstheme="minorHAnsi"/>
                <w:b/>
                <w:sz w:val="20"/>
                <w:szCs w:val="20"/>
                <w:lang w:bidi="el-GR"/>
              </w:rPr>
              <w:t>Επενδυτικού Σχεδίου</w:t>
            </w:r>
          </w:p>
        </w:tc>
        <w:tc>
          <w:tcPr>
            <w:tcW w:w="1843" w:type="dxa"/>
            <w:shd w:val="clear" w:color="auto" w:fill="4AACC5"/>
            <w:vAlign w:val="center"/>
          </w:tcPr>
          <w:p w:rsidR="0005396C" w:rsidRPr="0005396C" w:rsidRDefault="0005396C" w:rsidP="00541B43">
            <w:pPr>
              <w:spacing w:before="0"/>
              <w:jc w:val="center"/>
              <w:rPr>
                <w:rFonts w:asciiTheme="minorHAnsi" w:hAnsiTheme="minorHAnsi" w:cstheme="minorHAnsi"/>
                <w:b/>
                <w:sz w:val="20"/>
                <w:szCs w:val="20"/>
                <w:lang w:bidi="el-GR"/>
              </w:rPr>
            </w:pPr>
            <w:r w:rsidRPr="0005396C">
              <w:rPr>
                <w:rFonts w:asciiTheme="minorHAnsi" w:hAnsiTheme="minorHAnsi" w:cstheme="minorHAnsi"/>
                <w:b/>
                <w:sz w:val="20"/>
                <w:szCs w:val="20"/>
                <w:lang w:bidi="el-GR"/>
              </w:rPr>
              <w:t>Ελάχιστο Ύψος επιχορηγούμενου</w:t>
            </w:r>
          </w:p>
          <w:p w:rsidR="0005396C" w:rsidRPr="0005396C" w:rsidRDefault="0005396C" w:rsidP="00541B43">
            <w:pPr>
              <w:spacing w:before="0"/>
              <w:jc w:val="center"/>
              <w:rPr>
                <w:rFonts w:asciiTheme="minorHAnsi" w:hAnsiTheme="minorHAnsi" w:cstheme="minorHAnsi"/>
                <w:b/>
                <w:sz w:val="20"/>
                <w:szCs w:val="20"/>
                <w:lang w:bidi="el-GR"/>
              </w:rPr>
            </w:pPr>
            <w:r w:rsidRPr="0005396C">
              <w:rPr>
                <w:rFonts w:asciiTheme="minorHAnsi" w:hAnsiTheme="minorHAnsi" w:cstheme="minorHAnsi"/>
                <w:b/>
                <w:sz w:val="20"/>
                <w:szCs w:val="20"/>
                <w:lang w:bidi="el-GR"/>
              </w:rPr>
              <w:t>Π/Υ επιμέρους Επενδυτικών</w:t>
            </w:r>
          </w:p>
          <w:p w:rsidR="0005396C" w:rsidRPr="0005396C" w:rsidRDefault="0005396C" w:rsidP="00541B43">
            <w:pPr>
              <w:spacing w:before="0"/>
              <w:jc w:val="center"/>
              <w:rPr>
                <w:rFonts w:asciiTheme="minorHAnsi" w:hAnsiTheme="minorHAnsi" w:cstheme="minorHAnsi"/>
                <w:b/>
                <w:sz w:val="20"/>
                <w:szCs w:val="20"/>
                <w:lang w:bidi="el-GR"/>
              </w:rPr>
            </w:pPr>
            <w:r w:rsidRPr="0005396C">
              <w:rPr>
                <w:rFonts w:asciiTheme="minorHAnsi" w:hAnsiTheme="minorHAnsi" w:cstheme="minorHAnsi"/>
                <w:b/>
                <w:sz w:val="20"/>
                <w:szCs w:val="20"/>
                <w:lang w:bidi="el-GR"/>
              </w:rPr>
              <w:t>Σχεδίων</w:t>
            </w:r>
          </w:p>
        </w:tc>
        <w:tc>
          <w:tcPr>
            <w:tcW w:w="3584" w:type="dxa"/>
            <w:shd w:val="clear" w:color="auto" w:fill="4AACC5"/>
            <w:vAlign w:val="center"/>
          </w:tcPr>
          <w:p w:rsidR="0005396C" w:rsidRPr="0005396C" w:rsidRDefault="0005396C" w:rsidP="00541B43">
            <w:pPr>
              <w:spacing w:before="0"/>
              <w:jc w:val="center"/>
              <w:rPr>
                <w:rFonts w:asciiTheme="minorHAnsi" w:hAnsiTheme="minorHAnsi" w:cstheme="minorHAnsi"/>
                <w:b/>
                <w:sz w:val="20"/>
                <w:szCs w:val="20"/>
                <w:lang w:bidi="el-GR"/>
              </w:rPr>
            </w:pPr>
            <w:r w:rsidRPr="0005396C">
              <w:rPr>
                <w:rFonts w:asciiTheme="minorHAnsi" w:hAnsiTheme="minorHAnsi" w:cstheme="minorHAnsi"/>
                <w:b/>
                <w:sz w:val="20"/>
                <w:szCs w:val="20"/>
                <w:lang w:bidi="el-GR"/>
              </w:rPr>
              <w:t>Σύνθεση Π/Υ συνολικού ανάπτυξης Επενδυτικού Σχεδίου</w:t>
            </w:r>
          </w:p>
        </w:tc>
      </w:tr>
      <w:tr w:rsidR="0005396C" w:rsidRPr="0005396C" w:rsidTr="00541B43">
        <w:trPr>
          <w:trHeight w:val="552"/>
          <w:jc w:val="center"/>
        </w:trPr>
        <w:tc>
          <w:tcPr>
            <w:tcW w:w="2169" w:type="dxa"/>
            <w:shd w:val="clear" w:color="auto" w:fill="D2EAF0"/>
            <w:vAlign w:val="center"/>
          </w:tcPr>
          <w:p w:rsidR="0005396C" w:rsidRPr="0005396C" w:rsidRDefault="0005396C" w:rsidP="00DB3DC7">
            <w:pPr>
              <w:spacing w:before="0" w:after="120" w:line="276" w:lineRule="auto"/>
              <w:jc w:val="center"/>
              <w:rPr>
                <w:rFonts w:asciiTheme="minorHAnsi" w:hAnsiTheme="minorHAnsi" w:cstheme="minorHAnsi"/>
                <w:b/>
                <w:sz w:val="20"/>
                <w:szCs w:val="20"/>
                <w:lang w:bidi="el-GR"/>
              </w:rPr>
            </w:pPr>
            <w:r w:rsidRPr="0005396C">
              <w:rPr>
                <w:rFonts w:asciiTheme="minorHAnsi" w:hAnsiTheme="minorHAnsi" w:cstheme="minorHAnsi"/>
                <w:b/>
                <w:sz w:val="20"/>
                <w:szCs w:val="20"/>
                <w:lang w:bidi="el-GR"/>
              </w:rPr>
              <w:t>Τρεις (3)</w:t>
            </w:r>
          </w:p>
        </w:tc>
        <w:tc>
          <w:tcPr>
            <w:tcW w:w="1843" w:type="dxa"/>
            <w:shd w:val="clear" w:color="auto" w:fill="D2EAF0"/>
            <w:vAlign w:val="center"/>
          </w:tcPr>
          <w:p w:rsidR="0005396C" w:rsidRPr="0005396C" w:rsidRDefault="0005396C" w:rsidP="00541B43">
            <w:pPr>
              <w:spacing w:before="0" w:after="120" w:line="276" w:lineRule="auto"/>
              <w:jc w:val="center"/>
              <w:rPr>
                <w:rFonts w:asciiTheme="minorHAnsi" w:hAnsiTheme="minorHAnsi" w:cstheme="minorHAnsi"/>
                <w:b/>
                <w:sz w:val="20"/>
                <w:szCs w:val="20"/>
                <w:lang w:bidi="el-GR"/>
              </w:rPr>
            </w:pPr>
            <w:r w:rsidRPr="0005396C">
              <w:rPr>
                <w:rFonts w:asciiTheme="minorHAnsi" w:hAnsiTheme="minorHAnsi" w:cstheme="minorHAnsi"/>
                <w:b/>
                <w:sz w:val="20"/>
                <w:szCs w:val="20"/>
                <w:lang w:bidi="el-GR"/>
              </w:rPr>
              <w:t>έως 1 εκ. €</w:t>
            </w:r>
          </w:p>
        </w:tc>
        <w:tc>
          <w:tcPr>
            <w:tcW w:w="1843" w:type="dxa"/>
            <w:vMerge w:val="restart"/>
            <w:vAlign w:val="center"/>
          </w:tcPr>
          <w:p w:rsidR="0005396C" w:rsidRPr="0005396C" w:rsidRDefault="0005396C" w:rsidP="00541B43">
            <w:pPr>
              <w:spacing w:before="0" w:after="120" w:line="276" w:lineRule="auto"/>
              <w:jc w:val="center"/>
              <w:rPr>
                <w:rFonts w:asciiTheme="minorHAnsi" w:hAnsiTheme="minorHAnsi" w:cstheme="minorHAnsi"/>
                <w:b/>
                <w:sz w:val="20"/>
                <w:szCs w:val="20"/>
                <w:lang w:bidi="el-GR"/>
              </w:rPr>
            </w:pPr>
            <w:r w:rsidRPr="0005396C">
              <w:rPr>
                <w:rFonts w:asciiTheme="minorHAnsi" w:hAnsiTheme="minorHAnsi" w:cstheme="minorHAnsi"/>
                <w:b/>
                <w:sz w:val="20"/>
                <w:szCs w:val="20"/>
                <w:lang w:bidi="el-GR"/>
              </w:rPr>
              <w:t>50.000€</w:t>
            </w:r>
          </w:p>
        </w:tc>
        <w:tc>
          <w:tcPr>
            <w:tcW w:w="3584" w:type="dxa"/>
            <w:vMerge w:val="restart"/>
            <w:shd w:val="clear" w:color="auto" w:fill="D2EAF0"/>
            <w:vAlign w:val="center"/>
          </w:tcPr>
          <w:p w:rsidR="0005396C" w:rsidRPr="0005396C" w:rsidRDefault="0005396C" w:rsidP="00541B43">
            <w:pPr>
              <w:spacing w:before="0" w:after="120" w:line="276" w:lineRule="auto"/>
              <w:jc w:val="left"/>
              <w:rPr>
                <w:rFonts w:asciiTheme="minorHAnsi" w:hAnsiTheme="minorHAnsi" w:cstheme="minorHAnsi"/>
                <w:sz w:val="20"/>
                <w:szCs w:val="20"/>
                <w:lang w:bidi="el-GR"/>
              </w:rPr>
            </w:pPr>
            <w:r w:rsidRPr="0005396C">
              <w:rPr>
                <w:rFonts w:asciiTheme="minorHAnsi" w:hAnsiTheme="minorHAnsi" w:cstheme="minorHAnsi"/>
                <w:sz w:val="20"/>
                <w:szCs w:val="20"/>
                <w:lang w:bidi="el-GR"/>
              </w:rPr>
              <w:t>1)</w:t>
            </w:r>
            <w:r w:rsidR="00541B43">
              <w:rPr>
                <w:rFonts w:asciiTheme="minorHAnsi" w:hAnsiTheme="minorHAnsi" w:cstheme="minorHAnsi"/>
                <w:sz w:val="20"/>
                <w:szCs w:val="20"/>
                <w:lang w:bidi="el-GR"/>
              </w:rPr>
              <w:t xml:space="preserve"> </w:t>
            </w:r>
            <w:r w:rsidRPr="0005396C">
              <w:rPr>
                <w:rFonts w:asciiTheme="minorHAnsi" w:hAnsiTheme="minorHAnsi" w:cstheme="minorHAnsi"/>
                <w:sz w:val="20"/>
                <w:szCs w:val="20"/>
                <w:lang w:bidi="el-GR"/>
              </w:rPr>
              <w:t>Ο Π/Υ των επιλέξιμων δαπανών του 1/3 των συμμετεχουσών επιχειρήσεων δεν μπορεί να είναι μεγαλύτερος του 75% του συνολικού επιλέξιμου Π/Υ του Επενδυτικού Σχεδίου ανάπτυξης διεπιχειρησιακής συνεργασίας</w:t>
            </w:r>
          </w:p>
          <w:p w:rsidR="0005396C" w:rsidRPr="0005396C" w:rsidRDefault="0005396C" w:rsidP="00541B43">
            <w:pPr>
              <w:spacing w:before="0" w:after="120" w:line="276" w:lineRule="auto"/>
              <w:jc w:val="left"/>
              <w:rPr>
                <w:rFonts w:asciiTheme="minorHAnsi" w:hAnsiTheme="minorHAnsi" w:cstheme="minorHAnsi"/>
                <w:sz w:val="20"/>
                <w:szCs w:val="20"/>
                <w:lang w:bidi="el-GR"/>
              </w:rPr>
            </w:pPr>
            <w:r w:rsidRPr="0005396C">
              <w:rPr>
                <w:rFonts w:asciiTheme="minorHAnsi" w:hAnsiTheme="minorHAnsi" w:cstheme="minorHAnsi"/>
                <w:sz w:val="20"/>
                <w:szCs w:val="20"/>
                <w:lang w:bidi="el-GR"/>
              </w:rPr>
              <w:t xml:space="preserve">2) </w:t>
            </w:r>
            <w:r w:rsidRPr="0005396C">
              <w:rPr>
                <w:rFonts w:asciiTheme="minorHAnsi" w:hAnsiTheme="minorHAnsi" w:cstheme="minorHAnsi"/>
                <w:sz w:val="20"/>
                <w:szCs w:val="20"/>
                <w:lang w:val="en-US"/>
              </w:rPr>
              <w:t>To</w:t>
            </w:r>
            <w:proofErr w:type="spellStart"/>
            <w:r w:rsidRPr="0005396C">
              <w:rPr>
                <w:rFonts w:asciiTheme="minorHAnsi" w:hAnsiTheme="minorHAnsi" w:cstheme="minorHAnsi"/>
                <w:sz w:val="20"/>
                <w:szCs w:val="20"/>
                <w:lang w:bidi="el-GR"/>
              </w:rPr>
              <w:t>υλάχιστον</w:t>
            </w:r>
            <w:proofErr w:type="spellEnd"/>
            <w:r w:rsidRPr="0005396C">
              <w:rPr>
                <w:rFonts w:asciiTheme="minorHAnsi" w:hAnsiTheme="minorHAnsi" w:cstheme="minorHAnsi"/>
                <w:sz w:val="20"/>
                <w:szCs w:val="20"/>
                <w:lang w:bidi="el-GR"/>
              </w:rPr>
              <w:t xml:space="preserve"> το  50%  του  Π/Υ του συνεργατικού σχήματος να   προέρχεται από μεταποιητικές επιχειρήσεις</w:t>
            </w:r>
          </w:p>
        </w:tc>
      </w:tr>
      <w:tr w:rsidR="0005396C" w:rsidRPr="0005396C" w:rsidTr="00541B43">
        <w:trPr>
          <w:trHeight w:val="995"/>
          <w:jc w:val="center"/>
        </w:trPr>
        <w:tc>
          <w:tcPr>
            <w:tcW w:w="2169" w:type="dxa"/>
            <w:vAlign w:val="center"/>
          </w:tcPr>
          <w:p w:rsidR="00DB3DC7" w:rsidRDefault="0005396C" w:rsidP="00DB3DC7">
            <w:pPr>
              <w:spacing w:before="0" w:after="120" w:line="276" w:lineRule="auto"/>
              <w:jc w:val="center"/>
              <w:rPr>
                <w:rFonts w:asciiTheme="minorHAnsi" w:hAnsiTheme="minorHAnsi" w:cstheme="minorHAnsi"/>
                <w:b/>
                <w:sz w:val="20"/>
                <w:szCs w:val="20"/>
                <w:lang w:bidi="el-GR"/>
              </w:rPr>
            </w:pPr>
            <w:r w:rsidRPr="0005396C">
              <w:rPr>
                <w:rFonts w:asciiTheme="minorHAnsi" w:hAnsiTheme="minorHAnsi" w:cstheme="minorHAnsi"/>
                <w:b/>
                <w:sz w:val="20"/>
                <w:szCs w:val="20"/>
                <w:lang w:bidi="el-GR"/>
              </w:rPr>
              <w:t>Τέσσερις  (4)</w:t>
            </w:r>
            <w:r w:rsidR="00DB3DC7">
              <w:rPr>
                <w:rFonts w:asciiTheme="minorHAnsi" w:hAnsiTheme="minorHAnsi" w:cstheme="minorHAnsi"/>
                <w:b/>
                <w:sz w:val="20"/>
                <w:szCs w:val="20"/>
                <w:lang w:bidi="el-GR"/>
              </w:rPr>
              <w:t xml:space="preserve"> </w:t>
            </w:r>
            <w:r w:rsidRPr="0005396C">
              <w:rPr>
                <w:rFonts w:asciiTheme="minorHAnsi" w:hAnsiTheme="minorHAnsi" w:cstheme="minorHAnsi"/>
                <w:b/>
                <w:sz w:val="20"/>
                <w:szCs w:val="20"/>
                <w:lang w:bidi="el-GR"/>
              </w:rPr>
              <w:t xml:space="preserve"> έως </w:t>
            </w:r>
          </w:p>
          <w:p w:rsidR="0005396C" w:rsidRPr="0005396C" w:rsidRDefault="00DB3DC7" w:rsidP="00DB3DC7">
            <w:pPr>
              <w:spacing w:before="0" w:after="120" w:line="276" w:lineRule="auto"/>
              <w:jc w:val="center"/>
              <w:rPr>
                <w:rFonts w:asciiTheme="minorHAnsi" w:hAnsiTheme="minorHAnsi" w:cstheme="minorHAnsi"/>
                <w:b/>
                <w:sz w:val="20"/>
                <w:szCs w:val="20"/>
                <w:lang w:bidi="el-GR"/>
              </w:rPr>
            </w:pPr>
            <w:r>
              <w:rPr>
                <w:rFonts w:asciiTheme="minorHAnsi" w:hAnsiTheme="minorHAnsi" w:cstheme="minorHAnsi"/>
                <w:b/>
                <w:sz w:val="20"/>
                <w:szCs w:val="20"/>
                <w:lang w:bidi="el-GR"/>
              </w:rPr>
              <w:t xml:space="preserve"> </w:t>
            </w:r>
            <w:r w:rsidR="0005396C" w:rsidRPr="0005396C">
              <w:rPr>
                <w:rFonts w:asciiTheme="minorHAnsi" w:hAnsiTheme="minorHAnsi" w:cstheme="minorHAnsi"/>
                <w:b/>
                <w:sz w:val="20"/>
                <w:szCs w:val="20"/>
                <w:lang w:bidi="el-GR"/>
              </w:rPr>
              <w:t>έξι</w:t>
            </w:r>
            <w:r>
              <w:rPr>
                <w:rFonts w:asciiTheme="minorHAnsi" w:hAnsiTheme="minorHAnsi" w:cstheme="minorHAnsi"/>
                <w:b/>
                <w:sz w:val="20"/>
                <w:szCs w:val="20"/>
                <w:lang w:bidi="el-GR"/>
              </w:rPr>
              <w:t xml:space="preserve"> </w:t>
            </w:r>
            <w:r w:rsidR="0005396C" w:rsidRPr="0005396C">
              <w:rPr>
                <w:rFonts w:asciiTheme="minorHAnsi" w:hAnsiTheme="minorHAnsi" w:cstheme="minorHAnsi"/>
                <w:b/>
                <w:sz w:val="20"/>
                <w:szCs w:val="20"/>
                <w:lang w:bidi="el-GR"/>
              </w:rPr>
              <w:t>6)</w:t>
            </w:r>
          </w:p>
        </w:tc>
        <w:tc>
          <w:tcPr>
            <w:tcW w:w="1843" w:type="dxa"/>
            <w:vAlign w:val="center"/>
          </w:tcPr>
          <w:p w:rsidR="0005396C" w:rsidRPr="0005396C" w:rsidRDefault="0005396C" w:rsidP="00541B43">
            <w:pPr>
              <w:spacing w:before="0" w:after="120" w:line="276" w:lineRule="auto"/>
              <w:jc w:val="center"/>
              <w:rPr>
                <w:rFonts w:asciiTheme="minorHAnsi" w:hAnsiTheme="minorHAnsi" w:cstheme="minorHAnsi"/>
                <w:b/>
                <w:sz w:val="20"/>
                <w:szCs w:val="20"/>
                <w:lang w:bidi="el-GR"/>
              </w:rPr>
            </w:pPr>
            <w:r w:rsidRPr="0005396C">
              <w:rPr>
                <w:rFonts w:asciiTheme="minorHAnsi" w:hAnsiTheme="minorHAnsi" w:cstheme="minorHAnsi"/>
                <w:b/>
                <w:sz w:val="20"/>
                <w:szCs w:val="20"/>
                <w:lang w:bidi="el-GR"/>
              </w:rPr>
              <w:t>έως 2,5 εκ. €</w:t>
            </w:r>
          </w:p>
        </w:tc>
        <w:tc>
          <w:tcPr>
            <w:tcW w:w="1843" w:type="dxa"/>
            <w:vMerge/>
            <w:tcBorders>
              <w:top w:val="nil"/>
            </w:tcBorders>
            <w:vAlign w:val="center"/>
          </w:tcPr>
          <w:p w:rsidR="0005396C" w:rsidRPr="0005396C" w:rsidRDefault="0005396C" w:rsidP="00541B43">
            <w:pPr>
              <w:spacing w:before="0" w:after="120" w:line="276" w:lineRule="auto"/>
              <w:jc w:val="center"/>
              <w:rPr>
                <w:rFonts w:asciiTheme="minorHAnsi" w:hAnsiTheme="minorHAnsi" w:cstheme="minorHAnsi"/>
                <w:sz w:val="20"/>
                <w:szCs w:val="20"/>
                <w:lang w:bidi="el-GR"/>
              </w:rPr>
            </w:pPr>
          </w:p>
        </w:tc>
        <w:tc>
          <w:tcPr>
            <w:tcW w:w="3584" w:type="dxa"/>
            <w:vMerge/>
            <w:tcBorders>
              <w:top w:val="nil"/>
            </w:tcBorders>
            <w:shd w:val="clear" w:color="auto" w:fill="D2EAF0"/>
            <w:vAlign w:val="center"/>
          </w:tcPr>
          <w:p w:rsidR="0005396C" w:rsidRPr="0005396C" w:rsidRDefault="0005396C" w:rsidP="0005396C">
            <w:pPr>
              <w:spacing w:before="0" w:after="120" w:line="276" w:lineRule="auto"/>
              <w:rPr>
                <w:rFonts w:asciiTheme="minorHAnsi" w:hAnsiTheme="minorHAnsi" w:cstheme="minorHAnsi"/>
                <w:sz w:val="20"/>
                <w:szCs w:val="20"/>
                <w:lang w:bidi="el-GR"/>
              </w:rPr>
            </w:pPr>
          </w:p>
        </w:tc>
      </w:tr>
      <w:tr w:rsidR="0005396C" w:rsidRPr="0005396C" w:rsidTr="00541B43">
        <w:trPr>
          <w:trHeight w:val="1521"/>
          <w:jc w:val="center"/>
        </w:trPr>
        <w:tc>
          <w:tcPr>
            <w:tcW w:w="2169" w:type="dxa"/>
            <w:shd w:val="clear" w:color="auto" w:fill="D2EAF0"/>
            <w:vAlign w:val="center"/>
          </w:tcPr>
          <w:p w:rsidR="0005396C" w:rsidRPr="0005396C" w:rsidRDefault="0005396C" w:rsidP="00DB3DC7">
            <w:pPr>
              <w:spacing w:before="0" w:after="120" w:line="276" w:lineRule="auto"/>
              <w:jc w:val="center"/>
              <w:rPr>
                <w:rFonts w:asciiTheme="minorHAnsi" w:hAnsiTheme="minorHAnsi" w:cstheme="minorHAnsi"/>
                <w:b/>
                <w:sz w:val="20"/>
                <w:szCs w:val="20"/>
                <w:lang w:bidi="el-GR"/>
              </w:rPr>
            </w:pPr>
            <w:r w:rsidRPr="0005396C">
              <w:rPr>
                <w:rFonts w:asciiTheme="minorHAnsi" w:hAnsiTheme="minorHAnsi" w:cstheme="minorHAnsi"/>
                <w:b/>
                <w:sz w:val="20"/>
                <w:szCs w:val="20"/>
                <w:lang w:bidi="el-GR"/>
              </w:rPr>
              <w:t>άνω των  έξι (</w:t>
            </w:r>
            <w:r w:rsidRPr="0005396C">
              <w:rPr>
                <w:rFonts w:asciiTheme="minorHAnsi" w:hAnsiTheme="minorHAnsi" w:cstheme="minorHAnsi"/>
                <w:b/>
                <w:sz w:val="20"/>
                <w:szCs w:val="20"/>
                <w:lang w:val="en-US"/>
              </w:rPr>
              <w:t>&gt;</w:t>
            </w:r>
            <w:r w:rsidRPr="0005396C">
              <w:rPr>
                <w:rFonts w:asciiTheme="minorHAnsi" w:hAnsiTheme="minorHAnsi" w:cstheme="minorHAnsi"/>
                <w:b/>
                <w:sz w:val="20"/>
                <w:szCs w:val="20"/>
                <w:lang w:bidi="el-GR"/>
              </w:rPr>
              <w:t>6)</w:t>
            </w:r>
          </w:p>
        </w:tc>
        <w:tc>
          <w:tcPr>
            <w:tcW w:w="1843" w:type="dxa"/>
            <w:shd w:val="clear" w:color="auto" w:fill="D2EAF0"/>
            <w:vAlign w:val="center"/>
          </w:tcPr>
          <w:p w:rsidR="0005396C" w:rsidRPr="0005396C" w:rsidRDefault="0005396C" w:rsidP="00541B43">
            <w:pPr>
              <w:spacing w:before="0" w:after="120" w:line="276" w:lineRule="auto"/>
              <w:jc w:val="center"/>
              <w:rPr>
                <w:rFonts w:asciiTheme="minorHAnsi" w:hAnsiTheme="minorHAnsi" w:cstheme="minorHAnsi"/>
                <w:b/>
                <w:sz w:val="20"/>
                <w:szCs w:val="20"/>
                <w:lang w:bidi="el-GR"/>
              </w:rPr>
            </w:pPr>
            <w:r w:rsidRPr="0005396C">
              <w:rPr>
                <w:rFonts w:asciiTheme="minorHAnsi" w:hAnsiTheme="minorHAnsi" w:cstheme="minorHAnsi"/>
                <w:b/>
                <w:sz w:val="20"/>
                <w:szCs w:val="20"/>
                <w:lang w:bidi="el-GR"/>
              </w:rPr>
              <w:t>έως 3 εκ. €</w:t>
            </w:r>
          </w:p>
        </w:tc>
        <w:tc>
          <w:tcPr>
            <w:tcW w:w="1843" w:type="dxa"/>
            <w:vMerge/>
            <w:tcBorders>
              <w:top w:val="nil"/>
            </w:tcBorders>
            <w:vAlign w:val="center"/>
          </w:tcPr>
          <w:p w:rsidR="0005396C" w:rsidRPr="0005396C" w:rsidRDefault="0005396C" w:rsidP="00541B43">
            <w:pPr>
              <w:spacing w:before="0" w:after="120" w:line="276" w:lineRule="auto"/>
              <w:jc w:val="center"/>
              <w:rPr>
                <w:rFonts w:asciiTheme="minorHAnsi" w:hAnsiTheme="minorHAnsi" w:cstheme="minorHAnsi"/>
                <w:sz w:val="20"/>
                <w:szCs w:val="20"/>
                <w:lang w:bidi="el-GR"/>
              </w:rPr>
            </w:pPr>
          </w:p>
        </w:tc>
        <w:tc>
          <w:tcPr>
            <w:tcW w:w="3584" w:type="dxa"/>
            <w:vMerge/>
            <w:tcBorders>
              <w:top w:val="nil"/>
            </w:tcBorders>
            <w:shd w:val="clear" w:color="auto" w:fill="D2EAF0"/>
            <w:vAlign w:val="center"/>
          </w:tcPr>
          <w:p w:rsidR="0005396C" w:rsidRPr="0005396C" w:rsidRDefault="0005396C" w:rsidP="0005396C">
            <w:pPr>
              <w:spacing w:before="0" w:after="120" w:line="276" w:lineRule="auto"/>
              <w:rPr>
                <w:rFonts w:asciiTheme="minorHAnsi" w:hAnsiTheme="minorHAnsi" w:cstheme="minorHAnsi"/>
                <w:sz w:val="20"/>
                <w:szCs w:val="20"/>
                <w:lang w:bidi="el-GR"/>
              </w:rPr>
            </w:pPr>
          </w:p>
        </w:tc>
      </w:tr>
    </w:tbl>
    <w:p w:rsidR="009F77DC" w:rsidRDefault="009F77DC" w:rsidP="000142AC">
      <w:pPr>
        <w:spacing w:before="0" w:after="120" w:line="276" w:lineRule="auto"/>
        <w:rPr>
          <w:rFonts w:asciiTheme="minorHAnsi" w:hAnsiTheme="minorHAnsi" w:cstheme="minorHAnsi"/>
          <w:sz w:val="20"/>
          <w:szCs w:val="20"/>
        </w:rPr>
      </w:pPr>
    </w:p>
    <w:p w:rsidR="00103711" w:rsidRDefault="005E395A" w:rsidP="000142AC">
      <w:pPr>
        <w:spacing w:before="0" w:after="120" w:line="276" w:lineRule="auto"/>
        <w:rPr>
          <w:rFonts w:asciiTheme="minorHAnsi" w:hAnsiTheme="minorHAnsi" w:cstheme="minorHAnsi"/>
          <w:sz w:val="20"/>
          <w:szCs w:val="20"/>
        </w:rPr>
      </w:pPr>
      <w:r w:rsidRPr="009F77DC">
        <w:rPr>
          <w:rFonts w:asciiTheme="minorHAnsi" w:hAnsiTheme="minorHAnsi" w:cstheme="minorHAnsi"/>
          <w:b/>
          <w:bCs/>
          <w:szCs w:val="20"/>
        </w:rPr>
        <w:t>Επιλέξιμες Κατηγορίες Δαπανών</w:t>
      </w:r>
      <w:r w:rsidR="00103711" w:rsidRPr="00103711">
        <w:rPr>
          <w:rFonts w:asciiTheme="minorHAnsi" w:hAnsiTheme="minorHAnsi" w:cstheme="minorHAnsi"/>
          <w:sz w:val="20"/>
          <w:szCs w:val="20"/>
        </w:rPr>
        <w:t xml:space="preserve"> </w:t>
      </w:r>
    </w:p>
    <w:p w:rsidR="00103711" w:rsidRDefault="00103711" w:rsidP="000142AC">
      <w:pPr>
        <w:spacing w:before="0" w:after="120" w:line="276" w:lineRule="auto"/>
        <w:rPr>
          <w:rFonts w:asciiTheme="minorHAnsi" w:hAnsiTheme="minorHAnsi" w:cstheme="minorHAnsi"/>
          <w:sz w:val="20"/>
          <w:szCs w:val="20"/>
        </w:rPr>
      </w:pPr>
      <w:r w:rsidRPr="00103711">
        <w:rPr>
          <w:rFonts w:asciiTheme="minorHAnsi" w:hAnsiTheme="minorHAnsi" w:cstheme="minorHAnsi"/>
          <w:sz w:val="20"/>
          <w:szCs w:val="20"/>
        </w:rPr>
        <w:t xml:space="preserve">Οι επιλέξιμες δαπάνες της Δράσης </w:t>
      </w:r>
      <w:r>
        <w:rPr>
          <w:rFonts w:asciiTheme="minorHAnsi" w:hAnsiTheme="minorHAnsi" w:cstheme="minorHAnsi"/>
          <w:sz w:val="20"/>
          <w:szCs w:val="20"/>
        </w:rPr>
        <w:t>είναι</w:t>
      </w:r>
    </w:p>
    <w:p w:rsidR="00103711" w:rsidRPr="00103711" w:rsidRDefault="00103711" w:rsidP="00103711">
      <w:pPr>
        <w:pStyle w:val="a4"/>
        <w:numPr>
          <w:ilvl w:val="0"/>
          <w:numId w:val="18"/>
        </w:numPr>
        <w:spacing w:before="0" w:after="120" w:line="276" w:lineRule="auto"/>
        <w:rPr>
          <w:rFonts w:asciiTheme="minorHAnsi" w:hAnsiTheme="minorHAnsi" w:cstheme="minorHAnsi"/>
          <w:sz w:val="20"/>
          <w:szCs w:val="20"/>
        </w:rPr>
      </w:pPr>
      <w:r w:rsidRPr="00103711">
        <w:rPr>
          <w:rFonts w:asciiTheme="minorHAnsi" w:hAnsiTheme="minorHAnsi" w:cstheme="minorHAnsi"/>
          <w:sz w:val="20"/>
          <w:szCs w:val="20"/>
        </w:rPr>
        <w:t>Κτίρια - Ειδικές και βοηθητικές εγκαταστάσεις</w:t>
      </w:r>
    </w:p>
    <w:p w:rsidR="00103711" w:rsidRPr="00103711" w:rsidRDefault="00103711" w:rsidP="00103711">
      <w:pPr>
        <w:pStyle w:val="a4"/>
        <w:numPr>
          <w:ilvl w:val="0"/>
          <w:numId w:val="18"/>
        </w:numPr>
        <w:spacing w:before="0" w:after="120" w:line="276" w:lineRule="auto"/>
        <w:rPr>
          <w:rFonts w:asciiTheme="minorHAnsi" w:hAnsiTheme="minorHAnsi" w:cstheme="minorHAnsi"/>
          <w:sz w:val="20"/>
          <w:szCs w:val="20"/>
        </w:rPr>
      </w:pPr>
      <w:r w:rsidRPr="00103711">
        <w:rPr>
          <w:rFonts w:asciiTheme="minorHAnsi" w:hAnsiTheme="minorHAnsi" w:cstheme="minorHAnsi"/>
          <w:sz w:val="20"/>
          <w:szCs w:val="20"/>
        </w:rPr>
        <w:t>Μηχανήματα – Εξοπλισμός – Τεχνικές εγκαταστάσεις</w:t>
      </w:r>
    </w:p>
    <w:p w:rsidR="00103711" w:rsidRPr="00103711" w:rsidRDefault="00103711" w:rsidP="00103711">
      <w:pPr>
        <w:pStyle w:val="a4"/>
        <w:numPr>
          <w:ilvl w:val="0"/>
          <w:numId w:val="18"/>
        </w:numPr>
        <w:spacing w:before="0" w:after="120" w:line="276" w:lineRule="auto"/>
        <w:rPr>
          <w:rFonts w:asciiTheme="minorHAnsi" w:hAnsiTheme="minorHAnsi" w:cstheme="minorHAnsi"/>
          <w:sz w:val="20"/>
          <w:szCs w:val="20"/>
        </w:rPr>
      </w:pPr>
      <w:r w:rsidRPr="00103711">
        <w:rPr>
          <w:rFonts w:asciiTheme="minorHAnsi" w:hAnsiTheme="minorHAnsi" w:cstheme="minorHAnsi"/>
          <w:sz w:val="20"/>
          <w:szCs w:val="20"/>
        </w:rPr>
        <w:t>Μεταφορικά μέσα</w:t>
      </w:r>
    </w:p>
    <w:p w:rsidR="00103711" w:rsidRPr="00103711" w:rsidRDefault="00103711" w:rsidP="00103711">
      <w:pPr>
        <w:pStyle w:val="a4"/>
        <w:numPr>
          <w:ilvl w:val="0"/>
          <w:numId w:val="18"/>
        </w:numPr>
        <w:spacing w:before="0" w:after="120" w:line="276" w:lineRule="auto"/>
        <w:rPr>
          <w:rFonts w:asciiTheme="minorHAnsi" w:hAnsiTheme="minorHAnsi" w:cstheme="minorHAnsi"/>
          <w:sz w:val="20"/>
          <w:szCs w:val="20"/>
        </w:rPr>
      </w:pPr>
      <w:r w:rsidRPr="00103711">
        <w:rPr>
          <w:rFonts w:asciiTheme="minorHAnsi" w:hAnsiTheme="minorHAnsi" w:cstheme="minorHAnsi"/>
          <w:sz w:val="20"/>
          <w:szCs w:val="20"/>
        </w:rPr>
        <w:t>Μεταφορά τεχνολογίας και τεχνογνωσίας</w:t>
      </w:r>
    </w:p>
    <w:p w:rsidR="00103711" w:rsidRPr="00103711" w:rsidRDefault="00103711" w:rsidP="00103711">
      <w:pPr>
        <w:pStyle w:val="a4"/>
        <w:numPr>
          <w:ilvl w:val="0"/>
          <w:numId w:val="18"/>
        </w:numPr>
        <w:spacing w:before="0" w:after="120" w:line="276" w:lineRule="auto"/>
        <w:rPr>
          <w:rFonts w:asciiTheme="minorHAnsi" w:hAnsiTheme="minorHAnsi" w:cstheme="minorHAnsi"/>
          <w:sz w:val="20"/>
          <w:szCs w:val="20"/>
        </w:rPr>
      </w:pPr>
      <w:r w:rsidRPr="00103711">
        <w:rPr>
          <w:rFonts w:asciiTheme="minorHAnsi" w:hAnsiTheme="minorHAnsi" w:cstheme="minorHAnsi"/>
          <w:sz w:val="20"/>
          <w:szCs w:val="20"/>
        </w:rPr>
        <w:t>Πιστοποίηση συστημάτων και προϊόντων/υπηρεσιών</w:t>
      </w:r>
    </w:p>
    <w:p w:rsidR="00103711" w:rsidRPr="00103711" w:rsidRDefault="00103711" w:rsidP="00103711">
      <w:pPr>
        <w:pStyle w:val="a4"/>
        <w:numPr>
          <w:ilvl w:val="0"/>
          <w:numId w:val="18"/>
        </w:numPr>
        <w:spacing w:before="0" w:after="120" w:line="276" w:lineRule="auto"/>
        <w:rPr>
          <w:rFonts w:asciiTheme="minorHAnsi" w:hAnsiTheme="minorHAnsi" w:cstheme="minorHAnsi"/>
          <w:sz w:val="20"/>
          <w:szCs w:val="20"/>
        </w:rPr>
      </w:pPr>
      <w:r w:rsidRPr="00103711">
        <w:rPr>
          <w:rFonts w:asciiTheme="minorHAnsi" w:hAnsiTheme="minorHAnsi" w:cstheme="minorHAnsi"/>
          <w:sz w:val="20"/>
          <w:szCs w:val="20"/>
        </w:rPr>
        <w:t xml:space="preserve">Λογισμικό και συστήματα οργάνωσης </w:t>
      </w:r>
    </w:p>
    <w:p w:rsidR="00103711" w:rsidRPr="00103711" w:rsidRDefault="00103711" w:rsidP="00103711">
      <w:pPr>
        <w:pStyle w:val="a4"/>
        <w:numPr>
          <w:ilvl w:val="0"/>
          <w:numId w:val="18"/>
        </w:numPr>
        <w:spacing w:before="0" w:after="120" w:line="276" w:lineRule="auto"/>
        <w:rPr>
          <w:rFonts w:asciiTheme="minorHAnsi" w:hAnsiTheme="minorHAnsi" w:cstheme="minorHAnsi"/>
          <w:sz w:val="20"/>
          <w:szCs w:val="20"/>
        </w:rPr>
      </w:pPr>
      <w:r w:rsidRPr="00103711">
        <w:rPr>
          <w:rFonts w:asciiTheme="minorHAnsi" w:hAnsiTheme="minorHAnsi" w:cstheme="minorHAnsi"/>
          <w:sz w:val="20"/>
          <w:szCs w:val="20"/>
        </w:rPr>
        <w:t>Συμβουλευτικές υπηρεσίες σε ΜΜΕ</w:t>
      </w:r>
    </w:p>
    <w:p w:rsidR="00103711" w:rsidRPr="00103711" w:rsidRDefault="00103711" w:rsidP="00103711">
      <w:pPr>
        <w:pStyle w:val="a4"/>
        <w:numPr>
          <w:ilvl w:val="0"/>
          <w:numId w:val="18"/>
        </w:numPr>
        <w:spacing w:before="0" w:after="120" w:line="276" w:lineRule="auto"/>
        <w:rPr>
          <w:rFonts w:asciiTheme="minorHAnsi" w:hAnsiTheme="minorHAnsi" w:cstheme="minorHAnsi"/>
          <w:sz w:val="20"/>
          <w:szCs w:val="20"/>
        </w:rPr>
      </w:pPr>
      <w:r w:rsidRPr="00103711">
        <w:rPr>
          <w:rFonts w:asciiTheme="minorHAnsi" w:hAnsiTheme="minorHAnsi" w:cstheme="minorHAnsi"/>
          <w:sz w:val="20"/>
          <w:szCs w:val="20"/>
        </w:rPr>
        <w:t>Προβολή - Προώθηση προϊόντων σε αγορές στόχους</w:t>
      </w:r>
    </w:p>
    <w:p w:rsidR="00103711" w:rsidRPr="00103711" w:rsidRDefault="00103711" w:rsidP="00103711">
      <w:pPr>
        <w:pStyle w:val="a4"/>
        <w:numPr>
          <w:ilvl w:val="0"/>
          <w:numId w:val="18"/>
        </w:numPr>
        <w:spacing w:before="0" w:after="120" w:line="276" w:lineRule="auto"/>
        <w:rPr>
          <w:rFonts w:asciiTheme="minorHAnsi" w:hAnsiTheme="minorHAnsi" w:cstheme="minorHAnsi"/>
          <w:sz w:val="20"/>
          <w:szCs w:val="20"/>
        </w:rPr>
      </w:pPr>
      <w:r w:rsidRPr="00103711">
        <w:rPr>
          <w:rFonts w:asciiTheme="minorHAnsi" w:hAnsiTheme="minorHAnsi" w:cstheme="minorHAnsi"/>
          <w:sz w:val="20"/>
          <w:szCs w:val="20"/>
        </w:rPr>
        <w:t>Δαπάνες Ίδρυσης και παροχής υπηρεσιών</w:t>
      </w:r>
    </w:p>
    <w:p w:rsidR="00103711" w:rsidRPr="00103711" w:rsidRDefault="00103711" w:rsidP="00103711">
      <w:pPr>
        <w:pStyle w:val="a4"/>
        <w:numPr>
          <w:ilvl w:val="0"/>
          <w:numId w:val="18"/>
        </w:numPr>
        <w:spacing w:before="0" w:after="120" w:line="276" w:lineRule="auto"/>
        <w:rPr>
          <w:rFonts w:asciiTheme="minorHAnsi" w:hAnsiTheme="minorHAnsi" w:cstheme="minorHAnsi"/>
          <w:sz w:val="20"/>
          <w:szCs w:val="20"/>
        </w:rPr>
      </w:pPr>
      <w:r w:rsidRPr="00103711">
        <w:rPr>
          <w:rFonts w:asciiTheme="minorHAnsi" w:hAnsiTheme="minorHAnsi" w:cstheme="minorHAnsi"/>
          <w:sz w:val="20"/>
          <w:szCs w:val="20"/>
        </w:rPr>
        <w:t>Απόκτηση, επικύρωση και προστασία διπλωμάτων ευρεσιτεχνίας και λοιπών άυλων στοιχείων ενεργητικού</w:t>
      </w:r>
    </w:p>
    <w:p w:rsidR="00905F64" w:rsidRPr="00905F64" w:rsidRDefault="00905F64" w:rsidP="000142AC">
      <w:pPr>
        <w:spacing w:before="0" w:after="120" w:line="276" w:lineRule="auto"/>
        <w:rPr>
          <w:rFonts w:asciiTheme="minorHAnsi" w:hAnsiTheme="minorHAnsi" w:cstheme="minorHAnsi"/>
          <w:sz w:val="20"/>
          <w:szCs w:val="20"/>
        </w:rPr>
      </w:pPr>
    </w:p>
    <w:p w:rsidR="004B6134" w:rsidRPr="00911041" w:rsidRDefault="004B6134" w:rsidP="004B6134">
      <w:pPr>
        <w:spacing w:before="0" w:after="120" w:line="276" w:lineRule="auto"/>
        <w:rPr>
          <w:rFonts w:asciiTheme="minorHAnsi" w:hAnsiTheme="minorHAnsi" w:cstheme="minorHAnsi"/>
          <w:b/>
          <w:bCs/>
          <w:sz w:val="20"/>
          <w:szCs w:val="20"/>
        </w:rPr>
      </w:pPr>
      <w:r w:rsidRPr="00911041">
        <w:rPr>
          <w:rFonts w:asciiTheme="minorHAnsi" w:hAnsiTheme="minorHAnsi" w:cstheme="minorHAnsi"/>
          <w:b/>
          <w:bCs/>
          <w:sz w:val="20"/>
          <w:szCs w:val="20"/>
        </w:rPr>
        <w:t>ΠΛΗΡΟΦΟΡΙΕΣ-ΔΗΜΟΣΙΟΤΗΤΑ</w:t>
      </w:r>
    </w:p>
    <w:p w:rsidR="004B6134" w:rsidRPr="00911041" w:rsidRDefault="004B6134" w:rsidP="00911041">
      <w:pPr>
        <w:spacing w:before="0" w:after="120" w:line="276" w:lineRule="auto"/>
        <w:rPr>
          <w:rFonts w:asciiTheme="minorHAnsi" w:hAnsiTheme="minorHAnsi" w:cstheme="minorHAnsi"/>
          <w:bCs/>
          <w:sz w:val="20"/>
          <w:szCs w:val="20"/>
        </w:rPr>
      </w:pPr>
      <w:r w:rsidRPr="00911041">
        <w:rPr>
          <w:rFonts w:asciiTheme="minorHAnsi" w:hAnsiTheme="minorHAnsi" w:cstheme="minorHAnsi"/>
          <w:bCs/>
          <w:sz w:val="20"/>
          <w:szCs w:val="20"/>
        </w:rPr>
        <w:t>Η Δράση αναμένεται να προκηρυχθεί εντός του μηνός Φεβρουαρίου 2021 και η περίοδος υποβολής</w:t>
      </w:r>
      <w:r w:rsidR="00911041" w:rsidRPr="00911041">
        <w:rPr>
          <w:rFonts w:asciiTheme="minorHAnsi" w:hAnsiTheme="minorHAnsi" w:cstheme="minorHAnsi"/>
          <w:bCs/>
          <w:sz w:val="20"/>
          <w:szCs w:val="20"/>
        </w:rPr>
        <w:t xml:space="preserve"> </w:t>
      </w:r>
      <w:r w:rsidRPr="00911041">
        <w:rPr>
          <w:rFonts w:asciiTheme="minorHAnsi" w:hAnsiTheme="minorHAnsi" w:cstheme="minorHAnsi"/>
          <w:bCs/>
          <w:sz w:val="20"/>
          <w:szCs w:val="20"/>
        </w:rPr>
        <w:t>θα ανακοινωθεί στην Πρόσκληση.</w:t>
      </w:r>
    </w:p>
    <w:p w:rsidR="004B6134" w:rsidRDefault="004B6134" w:rsidP="004B6134">
      <w:pPr>
        <w:spacing w:before="0" w:after="120" w:line="276" w:lineRule="auto"/>
        <w:rPr>
          <w:rFonts w:asciiTheme="minorHAnsi" w:hAnsiTheme="minorHAnsi" w:cstheme="minorHAnsi"/>
          <w:bCs/>
          <w:szCs w:val="20"/>
        </w:rPr>
      </w:pPr>
      <w:r w:rsidRPr="00911041">
        <w:rPr>
          <w:rFonts w:asciiTheme="minorHAnsi" w:hAnsiTheme="minorHAnsi" w:cstheme="minorHAnsi"/>
          <w:bCs/>
          <w:sz w:val="20"/>
          <w:szCs w:val="20"/>
        </w:rPr>
        <w:t>Η Προδημοσίευση, η Πρόσκληση (καθώς και το σύνολο των εγγράφων που την συνοδεύουν) του</w:t>
      </w:r>
      <w:r w:rsidR="00911041" w:rsidRPr="00E71AE9">
        <w:rPr>
          <w:rFonts w:asciiTheme="minorHAnsi" w:hAnsiTheme="minorHAnsi" w:cstheme="minorHAnsi"/>
          <w:bCs/>
          <w:sz w:val="20"/>
          <w:szCs w:val="20"/>
        </w:rPr>
        <w:t xml:space="preserve"> </w:t>
      </w:r>
      <w:r w:rsidRPr="00911041">
        <w:rPr>
          <w:rFonts w:asciiTheme="minorHAnsi" w:hAnsiTheme="minorHAnsi" w:cstheme="minorHAnsi"/>
          <w:bCs/>
          <w:sz w:val="20"/>
          <w:szCs w:val="20"/>
        </w:rPr>
        <w:t xml:space="preserve">Προγράμματος, θα αναρτηθούν στις ιστοσελίδες της ΕΥΔ ΕΠΑνΕΚ </w:t>
      </w:r>
      <w:hyperlink r:id="rId9" w:history="1">
        <w:r w:rsidR="00911041" w:rsidRPr="00A00EFA">
          <w:rPr>
            <w:rStyle w:val="-"/>
            <w:rFonts w:asciiTheme="minorHAnsi" w:hAnsiTheme="minorHAnsi" w:cstheme="minorHAnsi"/>
            <w:bCs/>
            <w:sz w:val="20"/>
            <w:szCs w:val="20"/>
          </w:rPr>
          <w:t>http://www.antagonistikotita.gr</w:t>
        </w:r>
      </w:hyperlink>
      <w:r w:rsidRPr="00911041">
        <w:rPr>
          <w:rFonts w:asciiTheme="minorHAnsi" w:hAnsiTheme="minorHAnsi" w:cstheme="minorHAnsi"/>
          <w:bCs/>
          <w:sz w:val="20"/>
          <w:szCs w:val="20"/>
        </w:rPr>
        <w:t>,</w:t>
      </w:r>
      <w:r w:rsidR="00911041" w:rsidRPr="00E71AE9">
        <w:rPr>
          <w:rFonts w:asciiTheme="minorHAnsi" w:hAnsiTheme="minorHAnsi" w:cstheme="minorHAnsi"/>
          <w:bCs/>
          <w:sz w:val="20"/>
          <w:szCs w:val="20"/>
        </w:rPr>
        <w:t xml:space="preserve"> </w:t>
      </w:r>
      <w:r w:rsidRPr="00911041">
        <w:rPr>
          <w:rFonts w:asciiTheme="minorHAnsi" w:hAnsiTheme="minorHAnsi" w:cstheme="minorHAnsi"/>
          <w:bCs/>
          <w:sz w:val="20"/>
          <w:szCs w:val="20"/>
        </w:rPr>
        <w:t>του ΕΣΠΑ www.espa.gr και του www.</w:t>
      </w:r>
      <w:r w:rsidR="002F0E8C" w:rsidRPr="002F0E8C">
        <w:t xml:space="preserve"> </w:t>
      </w:r>
      <w:proofErr w:type="spellStart"/>
      <w:r w:rsidR="002F0E8C" w:rsidRPr="002F0E8C">
        <w:rPr>
          <w:rFonts w:asciiTheme="minorHAnsi" w:hAnsiTheme="minorHAnsi" w:cstheme="minorHAnsi"/>
          <w:bCs/>
          <w:sz w:val="20"/>
          <w:szCs w:val="20"/>
          <w:lang w:val="en-US"/>
        </w:rPr>
        <w:t>eysed</w:t>
      </w:r>
      <w:proofErr w:type="spellEnd"/>
      <w:r w:rsidR="002F0E8C" w:rsidRPr="002F0E8C">
        <w:rPr>
          <w:rFonts w:asciiTheme="minorHAnsi" w:hAnsiTheme="minorHAnsi" w:cstheme="minorHAnsi"/>
          <w:bCs/>
          <w:sz w:val="20"/>
          <w:szCs w:val="20"/>
        </w:rPr>
        <w:t>.</w:t>
      </w:r>
      <w:proofErr w:type="spellStart"/>
      <w:r w:rsidR="002F0E8C" w:rsidRPr="002F0E8C">
        <w:rPr>
          <w:rFonts w:asciiTheme="minorHAnsi" w:hAnsiTheme="minorHAnsi" w:cstheme="minorHAnsi"/>
          <w:bCs/>
          <w:sz w:val="20"/>
          <w:szCs w:val="20"/>
          <w:lang w:val="en-US"/>
        </w:rPr>
        <w:t>gge</w:t>
      </w:r>
      <w:proofErr w:type="spellEnd"/>
      <w:r w:rsidR="002F0E8C" w:rsidRPr="002F0E8C">
        <w:rPr>
          <w:rFonts w:asciiTheme="minorHAnsi" w:hAnsiTheme="minorHAnsi" w:cstheme="minorHAnsi"/>
          <w:bCs/>
          <w:sz w:val="20"/>
          <w:szCs w:val="20"/>
        </w:rPr>
        <w:t>.</w:t>
      </w:r>
      <w:proofErr w:type="spellStart"/>
      <w:r w:rsidR="002F0E8C" w:rsidRPr="002F0E8C">
        <w:rPr>
          <w:rFonts w:asciiTheme="minorHAnsi" w:hAnsiTheme="minorHAnsi" w:cstheme="minorHAnsi"/>
          <w:bCs/>
          <w:sz w:val="20"/>
          <w:szCs w:val="20"/>
          <w:lang w:val="en-US"/>
        </w:rPr>
        <w:t>gov</w:t>
      </w:r>
      <w:proofErr w:type="spellEnd"/>
      <w:r w:rsidR="002F0E8C" w:rsidRPr="002F0E8C">
        <w:rPr>
          <w:rFonts w:asciiTheme="minorHAnsi" w:hAnsiTheme="minorHAnsi" w:cstheme="minorHAnsi"/>
          <w:bCs/>
          <w:sz w:val="20"/>
          <w:szCs w:val="20"/>
        </w:rPr>
        <w:t>.</w:t>
      </w:r>
      <w:r w:rsidR="002F0E8C" w:rsidRPr="002F0E8C">
        <w:rPr>
          <w:rFonts w:asciiTheme="minorHAnsi" w:hAnsiTheme="minorHAnsi" w:cstheme="minorHAnsi"/>
          <w:bCs/>
          <w:sz w:val="20"/>
          <w:szCs w:val="20"/>
          <w:lang w:val="en-US"/>
        </w:rPr>
        <w:t>gr</w:t>
      </w:r>
      <w:r w:rsidRPr="00911041">
        <w:rPr>
          <w:rFonts w:asciiTheme="minorHAnsi" w:hAnsiTheme="minorHAnsi" w:cstheme="minorHAnsi"/>
          <w:bCs/>
          <w:sz w:val="20"/>
          <w:szCs w:val="20"/>
        </w:rPr>
        <w:t>.</w:t>
      </w:r>
    </w:p>
    <w:sectPr w:rsidR="004B6134" w:rsidSect="00AE4F4D">
      <w:pgSz w:w="11906" w:h="16838"/>
      <w:pgMar w:top="709"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329" w:rsidRDefault="00075329" w:rsidP="004F0413">
      <w:pPr>
        <w:spacing w:before="0"/>
      </w:pPr>
      <w:r>
        <w:separator/>
      </w:r>
    </w:p>
  </w:endnote>
  <w:endnote w:type="continuationSeparator" w:id="0">
    <w:p w:rsidR="00075329" w:rsidRDefault="00075329" w:rsidP="004F041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329" w:rsidRDefault="00075329" w:rsidP="004F0413">
      <w:pPr>
        <w:spacing w:before="0"/>
      </w:pPr>
      <w:r>
        <w:separator/>
      </w:r>
    </w:p>
  </w:footnote>
  <w:footnote w:type="continuationSeparator" w:id="0">
    <w:p w:rsidR="00075329" w:rsidRDefault="00075329" w:rsidP="004F0413">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65C2"/>
    <w:multiLevelType w:val="hybridMultilevel"/>
    <w:tmpl w:val="FD566920"/>
    <w:lvl w:ilvl="0" w:tplc="4E3CDAC4">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D577AB3"/>
    <w:multiLevelType w:val="multilevel"/>
    <w:tmpl w:val="EC7018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11533FDF"/>
    <w:multiLevelType w:val="hybridMultilevel"/>
    <w:tmpl w:val="20FE1CD4"/>
    <w:lvl w:ilvl="0" w:tplc="4E3CDAC4">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1BA4301"/>
    <w:multiLevelType w:val="hybridMultilevel"/>
    <w:tmpl w:val="57DABF20"/>
    <w:lvl w:ilvl="0" w:tplc="B936D746">
      <w:numFmt w:val="bullet"/>
      <w:lvlText w:val="•"/>
      <w:lvlJc w:val="left"/>
      <w:pPr>
        <w:ind w:left="1080" w:hanging="72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B26114A"/>
    <w:multiLevelType w:val="hybridMultilevel"/>
    <w:tmpl w:val="CCDE1830"/>
    <w:lvl w:ilvl="0" w:tplc="48F8C2EA">
      <w:start w:val="1"/>
      <w:numFmt w:val="bullet"/>
      <w:lvlText w:val="•"/>
      <w:lvlJc w:val="left"/>
      <w:pPr>
        <w:ind w:left="1"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1" w:tplc="01742BAE">
      <w:start w:val="1"/>
      <w:numFmt w:val="bullet"/>
      <w:lvlText w:val="o"/>
      <w:lvlJc w:val="left"/>
      <w:pPr>
        <w:ind w:left="1188"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2" w:tplc="0276AB90">
      <w:start w:val="1"/>
      <w:numFmt w:val="bullet"/>
      <w:lvlText w:val="▪"/>
      <w:lvlJc w:val="left"/>
      <w:pPr>
        <w:ind w:left="1908"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3" w:tplc="5A0A9E60">
      <w:start w:val="1"/>
      <w:numFmt w:val="bullet"/>
      <w:lvlText w:val="•"/>
      <w:lvlJc w:val="left"/>
      <w:pPr>
        <w:ind w:left="2628"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4" w:tplc="622249F4">
      <w:start w:val="1"/>
      <w:numFmt w:val="bullet"/>
      <w:lvlText w:val="o"/>
      <w:lvlJc w:val="left"/>
      <w:pPr>
        <w:ind w:left="3348"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5" w:tplc="A8B6EBC4">
      <w:start w:val="1"/>
      <w:numFmt w:val="bullet"/>
      <w:lvlText w:val="▪"/>
      <w:lvlJc w:val="left"/>
      <w:pPr>
        <w:ind w:left="4068"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6" w:tplc="7F7AF8E2">
      <w:start w:val="1"/>
      <w:numFmt w:val="bullet"/>
      <w:lvlText w:val="•"/>
      <w:lvlJc w:val="left"/>
      <w:pPr>
        <w:ind w:left="4788"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7" w:tplc="96DC07C6">
      <w:start w:val="1"/>
      <w:numFmt w:val="bullet"/>
      <w:lvlText w:val="o"/>
      <w:lvlJc w:val="left"/>
      <w:pPr>
        <w:ind w:left="5508"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8" w:tplc="8AAC6054">
      <w:start w:val="1"/>
      <w:numFmt w:val="bullet"/>
      <w:lvlText w:val="▪"/>
      <w:lvlJc w:val="left"/>
      <w:pPr>
        <w:ind w:left="6228"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abstractNum>
  <w:abstractNum w:abstractNumId="5">
    <w:nsid w:val="2BC317D8"/>
    <w:multiLevelType w:val="hybridMultilevel"/>
    <w:tmpl w:val="D30879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C6C5A03"/>
    <w:multiLevelType w:val="hybridMultilevel"/>
    <w:tmpl w:val="D74AD1C8"/>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7">
    <w:nsid w:val="317A4624"/>
    <w:multiLevelType w:val="hybridMultilevel"/>
    <w:tmpl w:val="47D883AE"/>
    <w:lvl w:ilvl="0" w:tplc="4E3CDAC4">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235512B"/>
    <w:multiLevelType w:val="hybridMultilevel"/>
    <w:tmpl w:val="86805AA6"/>
    <w:lvl w:ilvl="0" w:tplc="4DB0DBAA">
      <w:numFmt w:val="bullet"/>
      <w:lvlText w:val="•"/>
      <w:lvlJc w:val="left"/>
      <w:pPr>
        <w:ind w:left="1080" w:hanging="72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5AB1EC2"/>
    <w:multiLevelType w:val="hybridMultilevel"/>
    <w:tmpl w:val="53624864"/>
    <w:lvl w:ilvl="0" w:tplc="BDFE3A1E">
      <w:numFmt w:val="bullet"/>
      <w:lvlText w:val="•"/>
      <w:lvlJc w:val="left"/>
      <w:pPr>
        <w:tabs>
          <w:tab w:val="num" w:pos="360"/>
        </w:tabs>
        <w:ind w:left="360" w:hanging="360"/>
      </w:pPr>
      <w:rPr>
        <w:rFonts w:ascii="Calibri" w:eastAsia="Calibri" w:hAnsi="Calibri" w:cstheme="minorHAnsi" w:hint="default"/>
        <w:sz w:val="22"/>
        <w:szCs w:val="22"/>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10">
    <w:nsid w:val="3F5B523D"/>
    <w:multiLevelType w:val="hybridMultilevel"/>
    <w:tmpl w:val="59C413B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1C61BC1"/>
    <w:multiLevelType w:val="hybridMultilevel"/>
    <w:tmpl w:val="3D7C1EF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44703211"/>
    <w:multiLevelType w:val="hybridMultilevel"/>
    <w:tmpl w:val="17CC625A"/>
    <w:lvl w:ilvl="0" w:tplc="BDFE3A1E">
      <w:numFmt w:val="bullet"/>
      <w:lvlText w:val="•"/>
      <w:lvlJc w:val="left"/>
      <w:pPr>
        <w:ind w:left="720" w:hanging="720"/>
      </w:pPr>
      <w:rPr>
        <w:rFonts w:ascii="Calibri" w:eastAsia="Calibri" w:hAnsi="Calibri" w:cstheme="minorHAns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4E2F2167"/>
    <w:multiLevelType w:val="hybridMultilevel"/>
    <w:tmpl w:val="66A4FB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01011F7"/>
    <w:multiLevelType w:val="hybridMultilevel"/>
    <w:tmpl w:val="D772EFCC"/>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15">
    <w:nsid w:val="630B7135"/>
    <w:multiLevelType w:val="multilevel"/>
    <w:tmpl w:val="F106F3E2"/>
    <w:lvl w:ilvl="0">
      <w:start w:val="1"/>
      <w:numFmt w:val="decimal"/>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655D5AD3"/>
    <w:multiLevelType w:val="hybridMultilevel"/>
    <w:tmpl w:val="4CA024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8E60718"/>
    <w:multiLevelType w:val="hybridMultilevel"/>
    <w:tmpl w:val="8532581C"/>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8">
    <w:nsid w:val="784E1ECB"/>
    <w:multiLevelType w:val="hybridMultilevel"/>
    <w:tmpl w:val="7478B048"/>
    <w:lvl w:ilvl="0" w:tplc="04080001">
      <w:start w:val="1"/>
      <w:numFmt w:val="bullet"/>
      <w:lvlText w:val=""/>
      <w:lvlJc w:val="left"/>
      <w:pPr>
        <w:ind w:left="720" w:hanging="360"/>
      </w:pPr>
      <w:rPr>
        <w:rFonts w:ascii="Symbol" w:hAnsi="Symbol" w:hint="default"/>
      </w:rPr>
    </w:lvl>
    <w:lvl w:ilvl="1" w:tplc="401A8D7C">
      <w:numFmt w:val="bullet"/>
      <w:lvlText w:val="•"/>
      <w:lvlJc w:val="left"/>
      <w:pPr>
        <w:ind w:left="1800" w:hanging="720"/>
      </w:pPr>
      <w:rPr>
        <w:rFonts w:ascii="Calibri" w:eastAsia="Times New Roman" w:hAnsi="Calibri" w:cstheme="minorHAns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CA8101B"/>
    <w:multiLevelType w:val="hybridMultilevel"/>
    <w:tmpl w:val="253A8138"/>
    <w:lvl w:ilvl="0" w:tplc="EA22B286">
      <w:start w:val="1"/>
      <w:numFmt w:val="decimal"/>
      <w:lvlText w:val="%1."/>
      <w:lvlJc w:val="left"/>
      <w:pPr>
        <w:tabs>
          <w:tab w:val="num" w:pos="360"/>
        </w:tabs>
        <w:ind w:left="360" w:hanging="360"/>
      </w:pPr>
      <w:rPr>
        <w:rFonts w:asciiTheme="minorHAnsi" w:hAnsiTheme="minorHAnsi" w:cs="Tahoma" w:hint="default"/>
        <w:sz w:val="22"/>
        <w:szCs w:val="22"/>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num w:numId="1">
    <w:abstractNumId w:val="6"/>
  </w:num>
  <w:num w:numId="2">
    <w:abstractNumId w:val="13"/>
  </w:num>
  <w:num w:numId="3">
    <w:abstractNumId w:val="12"/>
  </w:num>
  <w:num w:numId="4">
    <w:abstractNumId w:val="15"/>
  </w:num>
  <w:num w:numId="5">
    <w:abstractNumId w:val="19"/>
  </w:num>
  <w:num w:numId="6">
    <w:abstractNumId w:val="1"/>
  </w:num>
  <w:num w:numId="7">
    <w:abstractNumId w:val="9"/>
  </w:num>
  <w:num w:numId="8">
    <w:abstractNumId w:val="14"/>
  </w:num>
  <w:num w:numId="9">
    <w:abstractNumId w:val="10"/>
  </w:num>
  <w:num w:numId="10">
    <w:abstractNumId w:val="4"/>
  </w:num>
  <w:num w:numId="11">
    <w:abstractNumId w:val="18"/>
  </w:num>
  <w:num w:numId="12">
    <w:abstractNumId w:val="7"/>
  </w:num>
  <w:num w:numId="13">
    <w:abstractNumId w:val="0"/>
  </w:num>
  <w:num w:numId="14">
    <w:abstractNumId w:val="2"/>
  </w:num>
  <w:num w:numId="15">
    <w:abstractNumId w:val="8"/>
  </w:num>
  <w:num w:numId="16">
    <w:abstractNumId w:val="17"/>
  </w:num>
  <w:num w:numId="17">
    <w:abstractNumId w:val="11"/>
  </w:num>
  <w:num w:numId="18">
    <w:abstractNumId w:val="16"/>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DC"/>
    <w:rsid w:val="000142AC"/>
    <w:rsid w:val="00046785"/>
    <w:rsid w:val="00051BA6"/>
    <w:rsid w:val="0005396C"/>
    <w:rsid w:val="00075329"/>
    <w:rsid w:val="000C3B4D"/>
    <w:rsid w:val="00103711"/>
    <w:rsid w:val="001519E9"/>
    <w:rsid w:val="00172777"/>
    <w:rsid w:val="001E04FD"/>
    <w:rsid w:val="001F78DE"/>
    <w:rsid w:val="00210D57"/>
    <w:rsid w:val="002B1D05"/>
    <w:rsid w:val="002C50E0"/>
    <w:rsid w:val="002F0E8C"/>
    <w:rsid w:val="00430EF7"/>
    <w:rsid w:val="0043109A"/>
    <w:rsid w:val="00436316"/>
    <w:rsid w:val="0044168C"/>
    <w:rsid w:val="00463694"/>
    <w:rsid w:val="004B6134"/>
    <w:rsid w:val="004C1E7C"/>
    <w:rsid w:val="004F0413"/>
    <w:rsid w:val="00541B43"/>
    <w:rsid w:val="005937FF"/>
    <w:rsid w:val="005B6E12"/>
    <w:rsid w:val="005C717B"/>
    <w:rsid w:val="005D0BE1"/>
    <w:rsid w:val="005D25DC"/>
    <w:rsid w:val="005E395A"/>
    <w:rsid w:val="0078007F"/>
    <w:rsid w:val="007D4ADD"/>
    <w:rsid w:val="00905F64"/>
    <w:rsid w:val="00911041"/>
    <w:rsid w:val="009F77DC"/>
    <w:rsid w:val="00A01B65"/>
    <w:rsid w:val="00A41830"/>
    <w:rsid w:val="00AE4F4D"/>
    <w:rsid w:val="00B171C6"/>
    <w:rsid w:val="00BB37EE"/>
    <w:rsid w:val="00BE2588"/>
    <w:rsid w:val="00BF5A08"/>
    <w:rsid w:val="00C01E81"/>
    <w:rsid w:val="00CE5B49"/>
    <w:rsid w:val="00D540E7"/>
    <w:rsid w:val="00DA5355"/>
    <w:rsid w:val="00DB3DC7"/>
    <w:rsid w:val="00E71AE9"/>
    <w:rsid w:val="00EB09ED"/>
    <w:rsid w:val="00EB53D6"/>
    <w:rsid w:val="00ED5D78"/>
    <w:rsid w:val="00EE2464"/>
    <w:rsid w:val="00F56F31"/>
    <w:rsid w:val="00F6774A"/>
    <w:rsid w:val="00FA0021"/>
    <w:rsid w:val="00FB53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5DC"/>
    <w:pPr>
      <w:spacing w:before="120" w:after="0" w:line="240" w:lineRule="auto"/>
      <w:jc w:val="both"/>
    </w:pPr>
    <w:rPr>
      <w:rFonts w:ascii="Arial Narrow" w:eastAsia="Times New Roman" w:hAnsi="Arial Narrow" w:cs="Arial Narrow"/>
      <w:lang w:eastAsia="el-GR"/>
    </w:rPr>
  </w:style>
  <w:style w:type="paragraph" w:styleId="2">
    <w:name w:val="heading 2"/>
    <w:basedOn w:val="a"/>
    <w:next w:val="a"/>
    <w:link w:val="2Char"/>
    <w:qFormat/>
    <w:rsid w:val="005D25DC"/>
    <w:pPr>
      <w:keepNext/>
      <w:keepLines/>
      <w:numPr>
        <w:ilvl w:val="1"/>
        <w:numId w:val="4"/>
      </w:numPr>
      <w:tabs>
        <w:tab w:val="left" w:pos="709"/>
      </w:tabs>
      <w:outlineLvl w:val="1"/>
    </w:pPr>
    <w:rPr>
      <w:b/>
      <w:bCs/>
      <w:color w:val="99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D25DC"/>
    <w:pPr>
      <w:spacing w:before="0"/>
    </w:pPr>
    <w:rPr>
      <w:rFonts w:ascii="Tahoma" w:hAnsi="Tahoma" w:cs="Tahoma"/>
      <w:sz w:val="16"/>
      <w:szCs w:val="16"/>
    </w:rPr>
  </w:style>
  <w:style w:type="character" w:customStyle="1" w:styleId="Char">
    <w:name w:val="Κείμενο πλαισίου Char"/>
    <w:basedOn w:val="a0"/>
    <w:link w:val="a3"/>
    <w:uiPriority w:val="99"/>
    <w:semiHidden/>
    <w:rsid w:val="005D25DC"/>
    <w:rPr>
      <w:rFonts w:ascii="Tahoma" w:eastAsia="Times New Roman" w:hAnsi="Tahoma" w:cs="Tahoma"/>
      <w:sz w:val="16"/>
      <w:szCs w:val="16"/>
      <w:lang w:eastAsia="el-GR"/>
    </w:rPr>
  </w:style>
  <w:style w:type="paragraph" w:styleId="a4">
    <w:name w:val="List Paragraph"/>
    <w:basedOn w:val="a"/>
    <w:uiPriority w:val="34"/>
    <w:qFormat/>
    <w:rsid w:val="005D25DC"/>
    <w:pPr>
      <w:ind w:left="720"/>
    </w:pPr>
    <w:rPr>
      <w:rFonts w:eastAsia="Calibri"/>
    </w:rPr>
  </w:style>
  <w:style w:type="character" w:customStyle="1" w:styleId="2Char">
    <w:name w:val="Επικεφαλίδα 2 Char"/>
    <w:basedOn w:val="a0"/>
    <w:link w:val="2"/>
    <w:rsid w:val="005D25DC"/>
    <w:rPr>
      <w:rFonts w:ascii="Arial Narrow" w:eastAsia="Times New Roman" w:hAnsi="Arial Narrow" w:cs="Arial Narrow"/>
      <w:b/>
      <w:bCs/>
      <w:color w:val="990000"/>
      <w:sz w:val="28"/>
      <w:szCs w:val="28"/>
      <w:lang w:eastAsia="el-GR"/>
    </w:rPr>
  </w:style>
  <w:style w:type="paragraph" w:styleId="a5">
    <w:name w:val="annotation text"/>
    <w:basedOn w:val="a"/>
    <w:link w:val="Char0"/>
    <w:uiPriority w:val="99"/>
    <w:rsid w:val="005D25DC"/>
    <w:rPr>
      <w:sz w:val="20"/>
      <w:szCs w:val="20"/>
    </w:rPr>
  </w:style>
  <w:style w:type="character" w:customStyle="1" w:styleId="Char0">
    <w:name w:val="Κείμενο σχολίου Char"/>
    <w:basedOn w:val="a0"/>
    <w:link w:val="a5"/>
    <w:uiPriority w:val="99"/>
    <w:rsid w:val="005D25DC"/>
    <w:rPr>
      <w:rFonts w:ascii="Arial Narrow" w:eastAsia="Times New Roman" w:hAnsi="Arial Narrow" w:cs="Arial Narrow"/>
      <w:sz w:val="20"/>
      <w:szCs w:val="20"/>
      <w:lang w:eastAsia="el-GR"/>
    </w:rPr>
  </w:style>
  <w:style w:type="table" w:customStyle="1" w:styleId="TableGrid">
    <w:name w:val="TableGrid"/>
    <w:rsid w:val="00EB09ED"/>
    <w:pPr>
      <w:spacing w:after="0" w:line="240" w:lineRule="auto"/>
    </w:pPr>
    <w:rPr>
      <w:rFonts w:eastAsiaTheme="minorEastAsia"/>
      <w:lang w:eastAsia="el-GR"/>
    </w:rPr>
    <w:tblPr>
      <w:tblCellMar>
        <w:top w:w="0" w:type="dxa"/>
        <w:left w:w="0" w:type="dxa"/>
        <w:bottom w:w="0" w:type="dxa"/>
        <w:right w:w="0" w:type="dxa"/>
      </w:tblCellMar>
    </w:tblPr>
  </w:style>
  <w:style w:type="table" w:customStyle="1" w:styleId="TableNormal1">
    <w:name w:val="Table Normal1"/>
    <w:uiPriority w:val="2"/>
    <w:semiHidden/>
    <w:unhideWhenUsed/>
    <w:qFormat/>
    <w:rsid w:val="00905F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E395A"/>
    <w:pPr>
      <w:widowControl w:val="0"/>
      <w:autoSpaceDE w:val="0"/>
      <w:autoSpaceDN w:val="0"/>
      <w:spacing w:before="0"/>
      <w:jc w:val="left"/>
    </w:pPr>
    <w:rPr>
      <w:rFonts w:ascii="Calibri" w:eastAsia="Calibri" w:hAnsi="Calibri" w:cs="Calibri"/>
      <w:lang w:bidi="el-GR"/>
    </w:rPr>
  </w:style>
  <w:style w:type="paragraph" w:styleId="a6">
    <w:name w:val="header"/>
    <w:basedOn w:val="a"/>
    <w:link w:val="Char1"/>
    <w:uiPriority w:val="99"/>
    <w:unhideWhenUsed/>
    <w:rsid w:val="004F0413"/>
    <w:pPr>
      <w:tabs>
        <w:tab w:val="center" w:pos="4153"/>
        <w:tab w:val="right" w:pos="8306"/>
      </w:tabs>
      <w:spacing w:before="0"/>
    </w:pPr>
  </w:style>
  <w:style w:type="character" w:customStyle="1" w:styleId="Char1">
    <w:name w:val="Κεφαλίδα Char"/>
    <w:basedOn w:val="a0"/>
    <w:link w:val="a6"/>
    <w:uiPriority w:val="99"/>
    <w:rsid w:val="004F0413"/>
    <w:rPr>
      <w:rFonts w:ascii="Arial Narrow" w:eastAsia="Times New Roman" w:hAnsi="Arial Narrow" w:cs="Arial Narrow"/>
      <w:lang w:eastAsia="el-GR"/>
    </w:rPr>
  </w:style>
  <w:style w:type="paragraph" w:styleId="a7">
    <w:name w:val="footer"/>
    <w:basedOn w:val="a"/>
    <w:link w:val="Char2"/>
    <w:uiPriority w:val="99"/>
    <w:unhideWhenUsed/>
    <w:rsid w:val="004F0413"/>
    <w:pPr>
      <w:tabs>
        <w:tab w:val="center" w:pos="4153"/>
        <w:tab w:val="right" w:pos="8306"/>
      </w:tabs>
      <w:spacing w:before="0"/>
    </w:pPr>
  </w:style>
  <w:style w:type="character" w:customStyle="1" w:styleId="Char2">
    <w:name w:val="Υποσέλιδο Char"/>
    <w:basedOn w:val="a0"/>
    <w:link w:val="a7"/>
    <w:uiPriority w:val="99"/>
    <w:rsid w:val="004F0413"/>
    <w:rPr>
      <w:rFonts w:ascii="Arial Narrow" w:eastAsia="Times New Roman" w:hAnsi="Arial Narrow" w:cs="Arial Narrow"/>
      <w:lang w:eastAsia="el-GR"/>
    </w:rPr>
  </w:style>
  <w:style w:type="character" w:styleId="a8">
    <w:name w:val="annotation reference"/>
    <w:basedOn w:val="a0"/>
    <w:uiPriority w:val="99"/>
    <w:unhideWhenUsed/>
    <w:rsid w:val="0005396C"/>
    <w:rPr>
      <w:sz w:val="16"/>
      <w:szCs w:val="16"/>
    </w:rPr>
  </w:style>
  <w:style w:type="table" w:customStyle="1" w:styleId="TableNormal11">
    <w:name w:val="Table Normal11"/>
    <w:uiPriority w:val="2"/>
    <w:semiHidden/>
    <w:unhideWhenUsed/>
    <w:qFormat/>
    <w:rsid w:val="00CE5B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
    <w:name w:val="Hyperlink"/>
    <w:basedOn w:val="a0"/>
    <w:uiPriority w:val="99"/>
    <w:unhideWhenUsed/>
    <w:rsid w:val="009110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5DC"/>
    <w:pPr>
      <w:spacing w:before="120" w:after="0" w:line="240" w:lineRule="auto"/>
      <w:jc w:val="both"/>
    </w:pPr>
    <w:rPr>
      <w:rFonts w:ascii="Arial Narrow" w:eastAsia="Times New Roman" w:hAnsi="Arial Narrow" w:cs="Arial Narrow"/>
      <w:lang w:eastAsia="el-GR"/>
    </w:rPr>
  </w:style>
  <w:style w:type="paragraph" w:styleId="2">
    <w:name w:val="heading 2"/>
    <w:basedOn w:val="a"/>
    <w:next w:val="a"/>
    <w:link w:val="2Char"/>
    <w:qFormat/>
    <w:rsid w:val="005D25DC"/>
    <w:pPr>
      <w:keepNext/>
      <w:keepLines/>
      <w:numPr>
        <w:ilvl w:val="1"/>
        <w:numId w:val="4"/>
      </w:numPr>
      <w:tabs>
        <w:tab w:val="left" w:pos="709"/>
      </w:tabs>
      <w:outlineLvl w:val="1"/>
    </w:pPr>
    <w:rPr>
      <w:b/>
      <w:bCs/>
      <w:color w:val="99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D25DC"/>
    <w:pPr>
      <w:spacing w:before="0"/>
    </w:pPr>
    <w:rPr>
      <w:rFonts w:ascii="Tahoma" w:hAnsi="Tahoma" w:cs="Tahoma"/>
      <w:sz w:val="16"/>
      <w:szCs w:val="16"/>
    </w:rPr>
  </w:style>
  <w:style w:type="character" w:customStyle="1" w:styleId="Char">
    <w:name w:val="Κείμενο πλαισίου Char"/>
    <w:basedOn w:val="a0"/>
    <w:link w:val="a3"/>
    <w:uiPriority w:val="99"/>
    <w:semiHidden/>
    <w:rsid w:val="005D25DC"/>
    <w:rPr>
      <w:rFonts w:ascii="Tahoma" w:eastAsia="Times New Roman" w:hAnsi="Tahoma" w:cs="Tahoma"/>
      <w:sz w:val="16"/>
      <w:szCs w:val="16"/>
      <w:lang w:eastAsia="el-GR"/>
    </w:rPr>
  </w:style>
  <w:style w:type="paragraph" w:styleId="a4">
    <w:name w:val="List Paragraph"/>
    <w:basedOn w:val="a"/>
    <w:uiPriority w:val="34"/>
    <w:qFormat/>
    <w:rsid w:val="005D25DC"/>
    <w:pPr>
      <w:ind w:left="720"/>
    </w:pPr>
    <w:rPr>
      <w:rFonts w:eastAsia="Calibri"/>
    </w:rPr>
  </w:style>
  <w:style w:type="character" w:customStyle="1" w:styleId="2Char">
    <w:name w:val="Επικεφαλίδα 2 Char"/>
    <w:basedOn w:val="a0"/>
    <w:link w:val="2"/>
    <w:rsid w:val="005D25DC"/>
    <w:rPr>
      <w:rFonts w:ascii="Arial Narrow" w:eastAsia="Times New Roman" w:hAnsi="Arial Narrow" w:cs="Arial Narrow"/>
      <w:b/>
      <w:bCs/>
      <w:color w:val="990000"/>
      <w:sz w:val="28"/>
      <w:szCs w:val="28"/>
      <w:lang w:eastAsia="el-GR"/>
    </w:rPr>
  </w:style>
  <w:style w:type="paragraph" w:styleId="a5">
    <w:name w:val="annotation text"/>
    <w:basedOn w:val="a"/>
    <w:link w:val="Char0"/>
    <w:uiPriority w:val="99"/>
    <w:rsid w:val="005D25DC"/>
    <w:rPr>
      <w:sz w:val="20"/>
      <w:szCs w:val="20"/>
    </w:rPr>
  </w:style>
  <w:style w:type="character" w:customStyle="1" w:styleId="Char0">
    <w:name w:val="Κείμενο σχολίου Char"/>
    <w:basedOn w:val="a0"/>
    <w:link w:val="a5"/>
    <w:uiPriority w:val="99"/>
    <w:rsid w:val="005D25DC"/>
    <w:rPr>
      <w:rFonts w:ascii="Arial Narrow" w:eastAsia="Times New Roman" w:hAnsi="Arial Narrow" w:cs="Arial Narrow"/>
      <w:sz w:val="20"/>
      <w:szCs w:val="20"/>
      <w:lang w:eastAsia="el-GR"/>
    </w:rPr>
  </w:style>
  <w:style w:type="table" w:customStyle="1" w:styleId="TableGrid">
    <w:name w:val="TableGrid"/>
    <w:rsid w:val="00EB09ED"/>
    <w:pPr>
      <w:spacing w:after="0" w:line="240" w:lineRule="auto"/>
    </w:pPr>
    <w:rPr>
      <w:rFonts w:eastAsiaTheme="minorEastAsia"/>
      <w:lang w:eastAsia="el-GR"/>
    </w:rPr>
    <w:tblPr>
      <w:tblCellMar>
        <w:top w:w="0" w:type="dxa"/>
        <w:left w:w="0" w:type="dxa"/>
        <w:bottom w:w="0" w:type="dxa"/>
        <w:right w:w="0" w:type="dxa"/>
      </w:tblCellMar>
    </w:tblPr>
  </w:style>
  <w:style w:type="table" w:customStyle="1" w:styleId="TableNormal1">
    <w:name w:val="Table Normal1"/>
    <w:uiPriority w:val="2"/>
    <w:semiHidden/>
    <w:unhideWhenUsed/>
    <w:qFormat/>
    <w:rsid w:val="00905F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E395A"/>
    <w:pPr>
      <w:widowControl w:val="0"/>
      <w:autoSpaceDE w:val="0"/>
      <w:autoSpaceDN w:val="0"/>
      <w:spacing w:before="0"/>
      <w:jc w:val="left"/>
    </w:pPr>
    <w:rPr>
      <w:rFonts w:ascii="Calibri" w:eastAsia="Calibri" w:hAnsi="Calibri" w:cs="Calibri"/>
      <w:lang w:bidi="el-GR"/>
    </w:rPr>
  </w:style>
  <w:style w:type="paragraph" w:styleId="a6">
    <w:name w:val="header"/>
    <w:basedOn w:val="a"/>
    <w:link w:val="Char1"/>
    <w:uiPriority w:val="99"/>
    <w:unhideWhenUsed/>
    <w:rsid w:val="004F0413"/>
    <w:pPr>
      <w:tabs>
        <w:tab w:val="center" w:pos="4153"/>
        <w:tab w:val="right" w:pos="8306"/>
      </w:tabs>
      <w:spacing w:before="0"/>
    </w:pPr>
  </w:style>
  <w:style w:type="character" w:customStyle="1" w:styleId="Char1">
    <w:name w:val="Κεφαλίδα Char"/>
    <w:basedOn w:val="a0"/>
    <w:link w:val="a6"/>
    <w:uiPriority w:val="99"/>
    <w:rsid w:val="004F0413"/>
    <w:rPr>
      <w:rFonts w:ascii="Arial Narrow" w:eastAsia="Times New Roman" w:hAnsi="Arial Narrow" w:cs="Arial Narrow"/>
      <w:lang w:eastAsia="el-GR"/>
    </w:rPr>
  </w:style>
  <w:style w:type="paragraph" w:styleId="a7">
    <w:name w:val="footer"/>
    <w:basedOn w:val="a"/>
    <w:link w:val="Char2"/>
    <w:uiPriority w:val="99"/>
    <w:unhideWhenUsed/>
    <w:rsid w:val="004F0413"/>
    <w:pPr>
      <w:tabs>
        <w:tab w:val="center" w:pos="4153"/>
        <w:tab w:val="right" w:pos="8306"/>
      </w:tabs>
      <w:spacing w:before="0"/>
    </w:pPr>
  </w:style>
  <w:style w:type="character" w:customStyle="1" w:styleId="Char2">
    <w:name w:val="Υποσέλιδο Char"/>
    <w:basedOn w:val="a0"/>
    <w:link w:val="a7"/>
    <w:uiPriority w:val="99"/>
    <w:rsid w:val="004F0413"/>
    <w:rPr>
      <w:rFonts w:ascii="Arial Narrow" w:eastAsia="Times New Roman" w:hAnsi="Arial Narrow" w:cs="Arial Narrow"/>
      <w:lang w:eastAsia="el-GR"/>
    </w:rPr>
  </w:style>
  <w:style w:type="character" w:styleId="a8">
    <w:name w:val="annotation reference"/>
    <w:basedOn w:val="a0"/>
    <w:uiPriority w:val="99"/>
    <w:unhideWhenUsed/>
    <w:rsid w:val="0005396C"/>
    <w:rPr>
      <w:sz w:val="16"/>
      <w:szCs w:val="16"/>
    </w:rPr>
  </w:style>
  <w:style w:type="table" w:customStyle="1" w:styleId="TableNormal11">
    <w:name w:val="Table Normal11"/>
    <w:uiPriority w:val="2"/>
    <w:semiHidden/>
    <w:unhideWhenUsed/>
    <w:qFormat/>
    <w:rsid w:val="00CE5B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
    <w:name w:val="Hyperlink"/>
    <w:basedOn w:val="a0"/>
    <w:uiPriority w:val="99"/>
    <w:unhideWhenUsed/>
    <w:rsid w:val="009110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ntagonistikotit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52497-C9ED-4D05-AF9F-44B91AF72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820</Words>
  <Characters>4430</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Καψαλού, Αθηνά</dc:creator>
  <cp:lastModifiedBy>Eleni Giannadaki</cp:lastModifiedBy>
  <cp:revision>15</cp:revision>
  <cp:lastPrinted>2020-03-19T12:25:00Z</cp:lastPrinted>
  <dcterms:created xsi:type="dcterms:W3CDTF">2021-01-29T11:13:00Z</dcterms:created>
  <dcterms:modified xsi:type="dcterms:W3CDTF">2021-02-02T08:44:00Z</dcterms:modified>
</cp:coreProperties>
</file>